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BE75" w14:textId="77777777" w:rsidR="00A52F33" w:rsidRPr="00DD6B0E" w:rsidRDefault="00A52F33" w:rsidP="001244A3">
      <w:pPr>
        <w:spacing w:line="0" w:lineRule="atLeast"/>
        <w:rPr>
          <w:rFonts w:eastAsia="Arial" w:cstheme="minorHAnsi"/>
          <w:b/>
          <w:sz w:val="44"/>
          <w:szCs w:val="44"/>
        </w:rPr>
      </w:pPr>
    </w:p>
    <w:p w14:paraId="380F53BD" w14:textId="77777777" w:rsidR="00A52F33" w:rsidRPr="00DD6B0E" w:rsidRDefault="00A52F33" w:rsidP="001244A3"/>
    <w:p w14:paraId="3F0C4D35" w14:textId="77777777" w:rsidR="00A52F33" w:rsidRPr="00DD6B0E" w:rsidRDefault="00A52F33" w:rsidP="001244A3"/>
    <w:p w14:paraId="55FAB209" w14:textId="77777777" w:rsidR="00A52F33" w:rsidRPr="00DD6B0E" w:rsidRDefault="00A52F33" w:rsidP="001244A3"/>
    <w:p w14:paraId="0D8CDD90" w14:textId="77777777" w:rsidR="00A52F33" w:rsidRPr="00DD6B0E" w:rsidRDefault="00A52F33" w:rsidP="00D33D3D">
      <w:pPr>
        <w:jc w:val="center"/>
      </w:pPr>
      <w:r w:rsidRPr="00DD6B0E">
        <w:rPr>
          <w:rFonts w:cstheme="minorHAnsi"/>
          <w:noProof/>
          <w:lang w:val="en-ZA" w:eastAsia="en-ZA"/>
        </w:rPr>
        <w:drawing>
          <wp:inline distT="0" distB="0" distL="0" distR="0" wp14:anchorId="2FA94CF2" wp14:editId="0CF9B0FD">
            <wp:extent cx="3023793" cy="1548765"/>
            <wp:effectExtent l="0" t="0" r="0" b="635"/>
            <wp:docPr id="9" name="Picture 9" descr="C:\Documents and Settings\x\Local Settings\Temp\GWViewer\new logo e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x\Local Settings\Temp\GWViewer\new logo eg. 1.jpg"/>
                    <pic:cNvPicPr>
                      <a:picLocks noChangeAspect="1" noChangeArrowheads="1"/>
                    </pic:cNvPicPr>
                  </pic:nvPicPr>
                  <pic:blipFill>
                    <a:blip r:embed="rId8" r:link="rId9" cstate="email">
                      <a:extLst>
                        <a:ext uri="{28A0092B-C50C-407E-A947-70E740481C1C}">
                          <a14:useLocalDpi xmlns:a14="http://schemas.microsoft.com/office/drawing/2010/main"/>
                        </a:ext>
                      </a:extLst>
                    </a:blip>
                    <a:srcRect/>
                    <a:stretch>
                      <a:fillRect/>
                    </a:stretch>
                  </pic:blipFill>
                  <pic:spPr bwMode="auto">
                    <a:xfrm>
                      <a:off x="0" y="0"/>
                      <a:ext cx="3031133" cy="1552525"/>
                    </a:xfrm>
                    <a:prstGeom prst="rect">
                      <a:avLst/>
                    </a:prstGeom>
                    <a:noFill/>
                  </pic:spPr>
                </pic:pic>
              </a:graphicData>
            </a:graphic>
          </wp:inline>
        </w:drawing>
      </w:r>
    </w:p>
    <w:p w14:paraId="701C8C11" w14:textId="77777777" w:rsidR="00A52F33" w:rsidRPr="00DD6B0E" w:rsidRDefault="00A52F33" w:rsidP="001244A3"/>
    <w:p w14:paraId="12364F35" w14:textId="77777777" w:rsidR="00A52F33" w:rsidRPr="00DD6B0E" w:rsidRDefault="00A52F33" w:rsidP="001244A3"/>
    <w:p w14:paraId="48894E70" w14:textId="77777777" w:rsidR="005E3FB7" w:rsidRPr="00DD6B0E" w:rsidRDefault="005E3FB7" w:rsidP="00D33D3D">
      <w:pPr>
        <w:spacing w:line="0" w:lineRule="atLeast"/>
        <w:jc w:val="center"/>
        <w:rPr>
          <w:rFonts w:ascii="Calibri Light" w:eastAsia="Arial" w:hAnsi="Calibri Light" w:cs="Calibri Light"/>
          <w:b/>
          <w:sz w:val="56"/>
          <w:szCs w:val="44"/>
        </w:rPr>
      </w:pPr>
      <w:r w:rsidRPr="00DD6B0E">
        <w:rPr>
          <w:rFonts w:ascii="Calibri Light" w:eastAsia="Arial" w:hAnsi="Calibri Light" w:cs="Calibri Light"/>
          <w:b/>
          <w:sz w:val="56"/>
          <w:szCs w:val="44"/>
        </w:rPr>
        <w:t xml:space="preserve">National Integrated Sexual </w:t>
      </w:r>
      <w:r w:rsidR="00502CC8" w:rsidRPr="00DD6B0E">
        <w:rPr>
          <w:rFonts w:ascii="Calibri Light" w:eastAsia="Arial" w:hAnsi="Calibri Light" w:cs="Calibri Light"/>
          <w:b/>
          <w:sz w:val="56"/>
          <w:szCs w:val="44"/>
        </w:rPr>
        <w:t>a</w:t>
      </w:r>
      <w:r w:rsidRPr="00DD6B0E">
        <w:rPr>
          <w:rFonts w:ascii="Calibri Light" w:eastAsia="Arial" w:hAnsi="Calibri Light" w:cs="Calibri Light"/>
          <w:b/>
          <w:sz w:val="56"/>
          <w:szCs w:val="44"/>
        </w:rPr>
        <w:t xml:space="preserve">nd Reproductive Health </w:t>
      </w:r>
      <w:r w:rsidR="00502CC8" w:rsidRPr="00DD6B0E">
        <w:rPr>
          <w:rFonts w:ascii="Calibri Light" w:eastAsia="Arial" w:hAnsi="Calibri Light" w:cs="Calibri Light"/>
          <w:b/>
          <w:sz w:val="56"/>
          <w:szCs w:val="44"/>
        </w:rPr>
        <w:t>a</w:t>
      </w:r>
      <w:r w:rsidRPr="00DD6B0E">
        <w:rPr>
          <w:rFonts w:ascii="Calibri Light" w:eastAsia="Arial" w:hAnsi="Calibri Light" w:cs="Calibri Light"/>
          <w:b/>
          <w:sz w:val="56"/>
          <w:szCs w:val="44"/>
        </w:rPr>
        <w:t>nd Rights Policy</w:t>
      </w:r>
    </w:p>
    <w:p w14:paraId="569302A4" w14:textId="77777777" w:rsidR="00A52F33" w:rsidRPr="00DD6B0E" w:rsidRDefault="00A52F33" w:rsidP="00D33D3D">
      <w:pPr>
        <w:spacing w:line="0" w:lineRule="atLeast"/>
        <w:jc w:val="center"/>
        <w:rPr>
          <w:rFonts w:ascii="Calibri Light" w:eastAsia="Arial" w:hAnsi="Calibri Light" w:cs="Calibri Light"/>
          <w:b/>
          <w:sz w:val="40"/>
          <w:szCs w:val="44"/>
        </w:rPr>
      </w:pPr>
    </w:p>
    <w:p w14:paraId="60D93341" w14:textId="77777777" w:rsidR="00A52F33" w:rsidRPr="00DD6B0E" w:rsidRDefault="001F559D" w:rsidP="00D33D3D">
      <w:pPr>
        <w:spacing w:line="0" w:lineRule="atLeast"/>
        <w:jc w:val="center"/>
        <w:rPr>
          <w:rFonts w:ascii="Calibri Light" w:eastAsia="Arial" w:hAnsi="Calibri Light" w:cs="Calibri Light"/>
          <w:b/>
          <w:sz w:val="56"/>
          <w:szCs w:val="44"/>
        </w:rPr>
      </w:pPr>
      <w:r w:rsidRPr="00DD6B0E">
        <w:rPr>
          <w:rFonts w:ascii="Calibri Light" w:eastAsia="Arial" w:hAnsi="Calibri Light" w:cs="Calibri Light"/>
          <w:b/>
          <w:sz w:val="56"/>
          <w:szCs w:val="44"/>
        </w:rPr>
        <w:t>2019</w:t>
      </w:r>
    </w:p>
    <w:p w14:paraId="0790311D" w14:textId="77777777" w:rsidR="00A52F33" w:rsidRPr="00DD6B0E" w:rsidRDefault="00A52F33" w:rsidP="00D33D3D">
      <w:pPr>
        <w:spacing w:line="0" w:lineRule="atLeast"/>
        <w:jc w:val="center"/>
        <w:rPr>
          <w:rFonts w:ascii="Calibri" w:hAnsi="Calibri" w:cs="Calibri"/>
          <w:color w:val="000000"/>
          <w:sz w:val="24"/>
        </w:rPr>
      </w:pPr>
    </w:p>
    <w:p w14:paraId="41B8D99C" w14:textId="77777777" w:rsidR="00A52F33" w:rsidRPr="00DD6B0E" w:rsidRDefault="00A52F33" w:rsidP="00D33D3D">
      <w:pPr>
        <w:jc w:val="center"/>
      </w:pPr>
    </w:p>
    <w:p w14:paraId="6B8118BA" w14:textId="77777777" w:rsidR="009D4146" w:rsidRPr="00DD6B0E" w:rsidRDefault="009D4146" w:rsidP="00D33D3D">
      <w:pPr>
        <w:jc w:val="center"/>
      </w:pPr>
    </w:p>
    <w:p w14:paraId="529E765B" w14:textId="77777777" w:rsidR="00A52F33" w:rsidRPr="00DD6B0E" w:rsidRDefault="00A52F33" w:rsidP="001244A3"/>
    <w:p w14:paraId="242F525C" w14:textId="77777777" w:rsidR="00A52F33" w:rsidRPr="00DD6B0E" w:rsidRDefault="00A52F33" w:rsidP="001244A3">
      <w:pPr>
        <w:sectPr w:rsidR="00A52F33" w:rsidRPr="00DD6B0E" w:rsidSect="00605059">
          <w:headerReference w:type="default" r:id="rId10"/>
          <w:footerReference w:type="even" r:id="rId11"/>
          <w:pgSz w:w="12240" w:h="15840"/>
          <w:pgMar w:top="1440" w:right="1440" w:bottom="1440" w:left="1440" w:header="720" w:footer="720" w:gutter="0"/>
          <w:cols w:space="720"/>
          <w:docGrid w:linePitch="360"/>
        </w:sectPr>
      </w:pPr>
    </w:p>
    <w:p w14:paraId="467749F8" w14:textId="77777777" w:rsidR="001631F1" w:rsidRPr="00DD6B0E" w:rsidRDefault="00195C30" w:rsidP="001244A3">
      <w:pPr>
        <w:tabs>
          <w:tab w:val="left" w:pos="3240"/>
        </w:tabs>
        <w:autoSpaceDE w:val="0"/>
        <w:autoSpaceDN w:val="0"/>
        <w:adjustRightInd w:val="0"/>
        <w:spacing w:line="240" w:lineRule="auto"/>
        <w:rPr>
          <w:rFonts w:cstheme="minorHAnsi"/>
          <w:b/>
          <w:bCs/>
          <w:sz w:val="20"/>
          <w:szCs w:val="20"/>
        </w:rPr>
      </w:pPr>
      <w:r w:rsidRPr="00DD6B0E">
        <w:rPr>
          <w:rFonts w:cstheme="minorHAnsi"/>
          <w:b/>
          <w:bCs/>
          <w:sz w:val="20"/>
          <w:szCs w:val="20"/>
        </w:rPr>
        <w:lastRenderedPageBreak/>
        <w:t>National Department of Health</w:t>
      </w:r>
      <w:r w:rsidR="001631F1" w:rsidRPr="00DD6B0E">
        <w:rPr>
          <w:rFonts w:cstheme="minorHAnsi"/>
          <w:b/>
          <w:bCs/>
          <w:sz w:val="20"/>
          <w:szCs w:val="20"/>
        </w:rPr>
        <w:t xml:space="preserve"> Library Cataloguing-in-Publication Data</w:t>
      </w:r>
    </w:p>
    <w:p w14:paraId="695D91EC" w14:textId="77777777" w:rsidR="001631F1" w:rsidRPr="00DD6B0E" w:rsidRDefault="00195C30" w:rsidP="001244A3">
      <w:pPr>
        <w:autoSpaceDE w:val="0"/>
        <w:autoSpaceDN w:val="0"/>
        <w:adjustRightInd w:val="0"/>
        <w:spacing w:line="240" w:lineRule="auto"/>
        <w:rPr>
          <w:rFonts w:cstheme="minorHAnsi"/>
          <w:sz w:val="20"/>
          <w:szCs w:val="20"/>
        </w:rPr>
      </w:pPr>
      <w:r w:rsidRPr="00DD6B0E">
        <w:rPr>
          <w:rFonts w:cstheme="minorHAnsi"/>
          <w:sz w:val="20"/>
          <w:szCs w:val="20"/>
        </w:rPr>
        <w:t>National Integrated Sexual and Reproductive Health &amp; Rights</w:t>
      </w:r>
      <w:r w:rsidR="001631F1" w:rsidRPr="00DD6B0E">
        <w:rPr>
          <w:rFonts w:cstheme="minorHAnsi"/>
          <w:sz w:val="20"/>
          <w:szCs w:val="20"/>
        </w:rPr>
        <w:t xml:space="preserve"> Policy Ed. 1</w:t>
      </w:r>
    </w:p>
    <w:p w14:paraId="45B3FAFA" w14:textId="77777777" w:rsidR="001631F1" w:rsidRPr="00DD6B0E" w:rsidRDefault="001631F1" w:rsidP="001244A3">
      <w:pPr>
        <w:autoSpaceDE w:val="0"/>
        <w:autoSpaceDN w:val="0"/>
        <w:adjustRightInd w:val="0"/>
        <w:spacing w:line="240" w:lineRule="auto"/>
        <w:rPr>
          <w:rFonts w:cstheme="minorHAnsi"/>
          <w:b/>
          <w:bCs/>
          <w:sz w:val="20"/>
          <w:szCs w:val="20"/>
        </w:rPr>
      </w:pPr>
    </w:p>
    <w:p w14:paraId="24B02668" w14:textId="77777777" w:rsidR="001631F1" w:rsidRPr="00DD6B0E" w:rsidRDefault="001631F1" w:rsidP="001244A3">
      <w:pPr>
        <w:autoSpaceDE w:val="0"/>
        <w:autoSpaceDN w:val="0"/>
        <w:adjustRightInd w:val="0"/>
        <w:spacing w:line="240" w:lineRule="auto"/>
        <w:rPr>
          <w:rFonts w:cstheme="minorHAnsi"/>
          <w:sz w:val="20"/>
          <w:szCs w:val="20"/>
        </w:rPr>
      </w:pPr>
      <w:r w:rsidRPr="00DD6B0E">
        <w:rPr>
          <w:rFonts w:cstheme="minorHAnsi"/>
          <w:sz w:val="20"/>
          <w:szCs w:val="20"/>
        </w:rPr>
        <w:t>ISBN</w:t>
      </w:r>
    </w:p>
    <w:p w14:paraId="14BE389A" w14:textId="77777777" w:rsidR="001631F1" w:rsidRPr="00DD6B0E" w:rsidRDefault="001631F1" w:rsidP="001244A3">
      <w:pPr>
        <w:autoSpaceDE w:val="0"/>
        <w:autoSpaceDN w:val="0"/>
        <w:adjustRightInd w:val="0"/>
        <w:spacing w:line="240" w:lineRule="auto"/>
        <w:rPr>
          <w:rFonts w:cstheme="minorHAnsi"/>
          <w:sz w:val="20"/>
          <w:szCs w:val="20"/>
        </w:rPr>
      </w:pPr>
    </w:p>
    <w:p w14:paraId="608E3719" w14:textId="77777777" w:rsidR="001631F1" w:rsidRPr="00DD6B0E" w:rsidRDefault="001631F1" w:rsidP="001244A3">
      <w:pPr>
        <w:autoSpaceDE w:val="0"/>
        <w:autoSpaceDN w:val="0"/>
        <w:adjustRightInd w:val="0"/>
        <w:spacing w:line="240" w:lineRule="auto"/>
        <w:rPr>
          <w:rFonts w:cstheme="minorHAnsi"/>
          <w:sz w:val="20"/>
          <w:szCs w:val="20"/>
        </w:rPr>
      </w:pPr>
    </w:p>
    <w:p w14:paraId="4AE49B0A" w14:textId="77777777" w:rsidR="00A52F33" w:rsidRPr="00DD6B0E" w:rsidRDefault="00A52F33" w:rsidP="001244A3">
      <w:pPr>
        <w:rPr>
          <w:rFonts w:cstheme="minorHAnsi"/>
          <w:b/>
          <w:sz w:val="20"/>
          <w:szCs w:val="20"/>
        </w:rPr>
      </w:pPr>
    </w:p>
    <w:p w14:paraId="3F1CAA1F" w14:textId="77777777" w:rsidR="00195C30" w:rsidRPr="00DD6B0E" w:rsidRDefault="00195C30" w:rsidP="001244A3"/>
    <w:p w14:paraId="49B738C9" w14:textId="77777777" w:rsidR="00A52F33" w:rsidRPr="00DD6B0E" w:rsidRDefault="00A52F33" w:rsidP="001244A3"/>
    <w:p w14:paraId="150A427A" w14:textId="77777777" w:rsidR="00A52F33" w:rsidRPr="00DD6B0E" w:rsidRDefault="00A52F33" w:rsidP="001244A3">
      <w:pPr>
        <w:spacing w:line="0" w:lineRule="atLeast"/>
        <w:rPr>
          <w:rFonts w:eastAsia="Arial" w:cstheme="minorHAnsi"/>
          <w:color w:val="333333"/>
          <w:szCs w:val="22"/>
        </w:rPr>
      </w:pPr>
    </w:p>
    <w:p w14:paraId="45A4F26D" w14:textId="77777777" w:rsidR="00A52F33" w:rsidRPr="00DD6B0E" w:rsidRDefault="00A52F33" w:rsidP="001244A3">
      <w:pPr>
        <w:spacing w:line="0" w:lineRule="atLeast"/>
        <w:rPr>
          <w:rFonts w:eastAsia="Arial" w:cstheme="minorHAnsi"/>
          <w:color w:val="333333"/>
          <w:szCs w:val="22"/>
        </w:rPr>
      </w:pPr>
    </w:p>
    <w:p w14:paraId="63F50A99" w14:textId="77777777" w:rsidR="00A52F33" w:rsidRPr="00DD6B0E" w:rsidRDefault="00A52F33" w:rsidP="001244A3">
      <w:pPr>
        <w:spacing w:line="0" w:lineRule="atLeast"/>
        <w:rPr>
          <w:rFonts w:eastAsia="Arial" w:cstheme="minorHAnsi"/>
          <w:color w:val="333333"/>
          <w:szCs w:val="22"/>
        </w:rPr>
      </w:pPr>
    </w:p>
    <w:p w14:paraId="4AA488F7" w14:textId="77777777" w:rsidR="00A52F33" w:rsidRPr="00DD6B0E" w:rsidRDefault="00A52F33" w:rsidP="001244A3">
      <w:pPr>
        <w:spacing w:line="0" w:lineRule="atLeast"/>
        <w:rPr>
          <w:rFonts w:eastAsia="Arial" w:cstheme="minorHAnsi"/>
          <w:color w:val="333333"/>
          <w:szCs w:val="22"/>
        </w:rPr>
      </w:pPr>
    </w:p>
    <w:p w14:paraId="25274F76" w14:textId="77777777" w:rsidR="001631F1" w:rsidRPr="00DD6B0E" w:rsidRDefault="001631F1" w:rsidP="001244A3">
      <w:pPr>
        <w:spacing w:line="0" w:lineRule="atLeast"/>
        <w:rPr>
          <w:rFonts w:eastAsia="Arial" w:cstheme="minorHAnsi"/>
          <w:color w:val="333333"/>
          <w:szCs w:val="22"/>
        </w:rPr>
      </w:pPr>
    </w:p>
    <w:p w14:paraId="702032A3" w14:textId="77777777" w:rsidR="00A52F33" w:rsidRPr="00DD6B0E" w:rsidRDefault="00A52F33" w:rsidP="001244A3">
      <w:pPr>
        <w:spacing w:line="0" w:lineRule="atLeast"/>
        <w:rPr>
          <w:rFonts w:eastAsia="Arial" w:cstheme="minorHAnsi"/>
          <w:color w:val="333333"/>
          <w:szCs w:val="22"/>
        </w:rPr>
      </w:pPr>
    </w:p>
    <w:p w14:paraId="1E439014" w14:textId="77777777" w:rsidR="00A52F33" w:rsidRPr="00DD6B0E" w:rsidRDefault="00A52F33" w:rsidP="001244A3">
      <w:pPr>
        <w:spacing w:line="0" w:lineRule="atLeast"/>
        <w:rPr>
          <w:rFonts w:eastAsia="Arial" w:cstheme="minorHAnsi"/>
          <w:color w:val="333333"/>
          <w:szCs w:val="22"/>
        </w:rPr>
      </w:pPr>
    </w:p>
    <w:p w14:paraId="20FB024B" w14:textId="77777777" w:rsidR="00A52F33" w:rsidRPr="00DD6B0E" w:rsidRDefault="00A52F33" w:rsidP="001244A3">
      <w:pPr>
        <w:spacing w:line="0" w:lineRule="atLeast"/>
        <w:rPr>
          <w:rFonts w:eastAsia="Arial" w:cstheme="minorHAnsi"/>
          <w:color w:val="333333"/>
          <w:szCs w:val="22"/>
        </w:rPr>
      </w:pPr>
    </w:p>
    <w:p w14:paraId="5893C578" w14:textId="77777777" w:rsidR="00A52F33" w:rsidRPr="00DD6B0E" w:rsidRDefault="00A52F33" w:rsidP="001244A3">
      <w:pPr>
        <w:spacing w:line="0" w:lineRule="atLeast"/>
        <w:rPr>
          <w:rFonts w:eastAsia="Arial" w:cstheme="minorHAnsi"/>
          <w:color w:val="333333"/>
          <w:szCs w:val="22"/>
        </w:rPr>
      </w:pPr>
    </w:p>
    <w:p w14:paraId="380B7EB6" w14:textId="77777777" w:rsidR="00F53FDC" w:rsidRPr="00DD6B0E" w:rsidRDefault="00F53FDC" w:rsidP="001244A3">
      <w:pPr>
        <w:spacing w:line="0" w:lineRule="atLeast"/>
        <w:rPr>
          <w:rFonts w:eastAsia="Arial" w:cstheme="minorHAnsi"/>
          <w:color w:val="333333"/>
          <w:sz w:val="20"/>
          <w:szCs w:val="20"/>
        </w:rPr>
      </w:pPr>
    </w:p>
    <w:p w14:paraId="2C08D819" w14:textId="77777777" w:rsidR="00F53FDC" w:rsidRPr="00DD6B0E" w:rsidRDefault="00F53FDC" w:rsidP="001244A3">
      <w:pPr>
        <w:spacing w:line="0" w:lineRule="atLeast"/>
        <w:rPr>
          <w:rFonts w:eastAsia="Arial" w:cstheme="minorHAnsi"/>
          <w:color w:val="333333"/>
          <w:sz w:val="20"/>
          <w:szCs w:val="20"/>
        </w:rPr>
      </w:pPr>
    </w:p>
    <w:p w14:paraId="6A56F199" w14:textId="77777777" w:rsidR="00F53FDC" w:rsidRPr="00DD6B0E" w:rsidRDefault="00F53FDC" w:rsidP="001244A3">
      <w:pPr>
        <w:spacing w:line="0" w:lineRule="atLeast"/>
        <w:rPr>
          <w:rFonts w:eastAsia="Arial" w:cstheme="minorHAnsi"/>
          <w:color w:val="333333"/>
          <w:sz w:val="20"/>
          <w:szCs w:val="20"/>
        </w:rPr>
      </w:pPr>
    </w:p>
    <w:p w14:paraId="247F7577" w14:textId="77777777" w:rsidR="00F53FDC" w:rsidRPr="00DD6B0E" w:rsidRDefault="00F53FDC" w:rsidP="001244A3">
      <w:pPr>
        <w:spacing w:line="0" w:lineRule="atLeast"/>
        <w:rPr>
          <w:rFonts w:eastAsia="Arial" w:cstheme="minorHAnsi"/>
          <w:color w:val="333333"/>
          <w:sz w:val="20"/>
          <w:szCs w:val="20"/>
        </w:rPr>
      </w:pPr>
    </w:p>
    <w:p w14:paraId="48CA2BE0" w14:textId="77777777" w:rsidR="002007E1" w:rsidRPr="00DD6B0E" w:rsidRDefault="002007E1" w:rsidP="001244A3">
      <w:pPr>
        <w:spacing w:line="0" w:lineRule="atLeast"/>
        <w:rPr>
          <w:rFonts w:eastAsia="Arial" w:cstheme="minorHAnsi"/>
          <w:color w:val="333333"/>
          <w:sz w:val="20"/>
          <w:szCs w:val="20"/>
        </w:rPr>
      </w:pPr>
    </w:p>
    <w:p w14:paraId="0F01FB75" w14:textId="77777777" w:rsidR="002007E1" w:rsidRPr="00DD6B0E" w:rsidRDefault="002007E1" w:rsidP="001244A3">
      <w:pPr>
        <w:spacing w:line="0" w:lineRule="atLeast"/>
        <w:rPr>
          <w:rFonts w:eastAsia="Arial" w:cstheme="minorHAnsi"/>
          <w:color w:val="333333"/>
          <w:sz w:val="20"/>
          <w:szCs w:val="20"/>
        </w:rPr>
      </w:pPr>
    </w:p>
    <w:p w14:paraId="5A186B21" w14:textId="77777777" w:rsidR="002007E1" w:rsidRPr="00DD6B0E" w:rsidRDefault="002007E1" w:rsidP="001244A3">
      <w:pPr>
        <w:spacing w:line="0" w:lineRule="atLeast"/>
        <w:rPr>
          <w:rFonts w:eastAsia="Arial" w:cstheme="minorHAnsi"/>
          <w:color w:val="333333"/>
          <w:sz w:val="20"/>
          <w:szCs w:val="20"/>
        </w:rPr>
      </w:pPr>
    </w:p>
    <w:p w14:paraId="75D2B098" w14:textId="77777777" w:rsidR="002007E1" w:rsidRPr="00DD6B0E" w:rsidRDefault="002007E1" w:rsidP="001244A3">
      <w:pPr>
        <w:spacing w:line="0" w:lineRule="atLeast"/>
        <w:rPr>
          <w:rFonts w:eastAsia="Arial" w:cstheme="minorHAnsi"/>
          <w:color w:val="333333"/>
          <w:sz w:val="20"/>
          <w:szCs w:val="20"/>
        </w:rPr>
      </w:pPr>
    </w:p>
    <w:p w14:paraId="2ECDAEBB" w14:textId="77777777" w:rsidR="002007E1" w:rsidRPr="00DD6B0E" w:rsidRDefault="002007E1" w:rsidP="001244A3">
      <w:pPr>
        <w:spacing w:line="0" w:lineRule="atLeast"/>
        <w:rPr>
          <w:rFonts w:eastAsia="Arial" w:cstheme="minorHAnsi"/>
          <w:color w:val="333333"/>
          <w:sz w:val="20"/>
          <w:szCs w:val="20"/>
        </w:rPr>
      </w:pPr>
    </w:p>
    <w:p w14:paraId="23B50AFC" w14:textId="77777777" w:rsidR="002007E1" w:rsidRPr="00DD6B0E" w:rsidRDefault="002007E1" w:rsidP="001244A3">
      <w:pPr>
        <w:spacing w:line="0" w:lineRule="atLeast"/>
        <w:rPr>
          <w:rFonts w:eastAsia="Arial" w:cstheme="minorHAnsi"/>
          <w:color w:val="333333"/>
          <w:sz w:val="20"/>
          <w:szCs w:val="20"/>
        </w:rPr>
      </w:pPr>
    </w:p>
    <w:p w14:paraId="73733139" w14:textId="77777777" w:rsidR="002007E1" w:rsidRPr="00DD6B0E" w:rsidRDefault="002007E1" w:rsidP="001244A3">
      <w:pPr>
        <w:spacing w:line="0" w:lineRule="atLeast"/>
        <w:rPr>
          <w:rFonts w:eastAsia="Arial" w:cstheme="minorHAnsi"/>
          <w:color w:val="333333"/>
          <w:sz w:val="20"/>
          <w:szCs w:val="20"/>
        </w:rPr>
      </w:pPr>
    </w:p>
    <w:p w14:paraId="25344315" w14:textId="77777777" w:rsidR="00502CC8" w:rsidRPr="00DD6B0E" w:rsidRDefault="00502CC8" w:rsidP="001244A3">
      <w:pPr>
        <w:spacing w:line="0" w:lineRule="atLeast"/>
        <w:rPr>
          <w:rFonts w:eastAsia="Arial" w:cstheme="minorHAnsi"/>
          <w:color w:val="333333"/>
          <w:sz w:val="20"/>
          <w:szCs w:val="20"/>
        </w:rPr>
      </w:pPr>
    </w:p>
    <w:p w14:paraId="60FE3B58" w14:textId="77777777" w:rsidR="00502CC8" w:rsidRPr="00DD6B0E" w:rsidRDefault="00502CC8" w:rsidP="001244A3">
      <w:pPr>
        <w:spacing w:line="0" w:lineRule="atLeast"/>
        <w:rPr>
          <w:rFonts w:eastAsia="Arial" w:cstheme="minorHAnsi"/>
          <w:color w:val="333333"/>
          <w:sz w:val="20"/>
          <w:szCs w:val="20"/>
        </w:rPr>
      </w:pPr>
    </w:p>
    <w:p w14:paraId="14377A16" w14:textId="77777777" w:rsidR="00195C30" w:rsidRPr="00DD6B0E" w:rsidRDefault="00195C30" w:rsidP="001244A3">
      <w:pPr>
        <w:spacing w:line="0" w:lineRule="atLeast"/>
        <w:rPr>
          <w:rFonts w:eastAsia="Arial" w:cstheme="minorHAnsi"/>
          <w:color w:val="333333"/>
          <w:sz w:val="20"/>
          <w:szCs w:val="20"/>
        </w:rPr>
      </w:pPr>
    </w:p>
    <w:p w14:paraId="2F534CAD" w14:textId="77777777" w:rsidR="00195C30" w:rsidRPr="00DD6B0E" w:rsidRDefault="00195C30" w:rsidP="001244A3">
      <w:pPr>
        <w:spacing w:line="0" w:lineRule="atLeast"/>
        <w:rPr>
          <w:rFonts w:eastAsia="Arial" w:cstheme="minorHAnsi"/>
          <w:color w:val="333333"/>
          <w:sz w:val="20"/>
          <w:szCs w:val="20"/>
        </w:rPr>
      </w:pPr>
    </w:p>
    <w:p w14:paraId="29B1428B" w14:textId="77777777" w:rsidR="00195C30" w:rsidRPr="00DD6B0E" w:rsidRDefault="00195C30" w:rsidP="001244A3">
      <w:pPr>
        <w:spacing w:line="0" w:lineRule="atLeast"/>
        <w:rPr>
          <w:rFonts w:eastAsia="Arial" w:cstheme="minorHAnsi"/>
          <w:color w:val="333333"/>
          <w:sz w:val="20"/>
          <w:szCs w:val="20"/>
        </w:rPr>
      </w:pPr>
    </w:p>
    <w:p w14:paraId="1052A318" w14:textId="77777777" w:rsidR="00195C30" w:rsidRPr="00DD6B0E" w:rsidRDefault="00195C30" w:rsidP="001244A3">
      <w:pPr>
        <w:spacing w:line="0" w:lineRule="atLeast"/>
        <w:rPr>
          <w:rFonts w:eastAsia="Arial" w:cstheme="minorHAnsi"/>
          <w:color w:val="333333"/>
          <w:sz w:val="20"/>
          <w:szCs w:val="20"/>
        </w:rPr>
      </w:pPr>
    </w:p>
    <w:p w14:paraId="4D4785F7" w14:textId="77777777" w:rsidR="00195C30" w:rsidRPr="00DD6B0E" w:rsidRDefault="00195C30" w:rsidP="001244A3">
      <w:pPr>
        <w:spacing w:line="0" w:lineRule="atLeast"/>
        <w:rPr>
          <w:rFonts w:eastAsia="Arial" w:cstheme="minorHAnsi"/>
          <w:color w:val="333333"/>
          <w:sz w:val="20"/>
          <w:szCs w:val="20"/>
        </w:rPr>
      </w:pPr>
    </w:p>
    <w:p w14:paraId="4BEB420D" w14:textId="77777777" w:rsidR="00195C30" w:rsidRPr="00DD6B0E" w:rsidRDefault="00195C30" w:rsidP="001244A3">
      <w:pPr>
        <w:spacing w:line="0" w:lineRule="atLeast"/>
        <w:rPr>
          <w:rFonts w:eastAsia="Arial" w:cstheme="minorHAnsi"/>
          <w:color w:val="333333"/>
          <w:sz w:val="20"/>
          <w:szCs w:val="20"/>
        </w:rPr>
      </w:pPr>
    </w:p>
    <w:p w14:paraId="1B51C717" w14:textId="77777777" w:rsidR="00195C30" w:rsidRPr="00DD6B0E" w:rsidRDefault="00195C30" w:rsidP="001244A3">
      <w:pPr>
        <w:spacing w:line="0" w:lineRule="atLeast"/>
        <w:rPr>
          <w:rFonts w:eastAsia="Arial" w:cstheme="minorHAnsi"/>
          <w:color w:val="333333"/>
          <w:sz w:val="20"/>
          <w:szCs w:val="20"/>
        </w:rPr>
      </w:pPr>
    </w:p>
    <w:p w14:paraId="2B4F7315" w14:textId="77777777" w:rsidR="00195C30" w:rsidRPr="00DD6B0E" w:rsidRDefault="00195C30" w:rsidP="001244A3">
      <w:pPr>
        <w:spacing w:line="0" w:lineRule="atLeast"/>
        <w:rPr>
          <w:rFonts w:eastAsia="Arial" w:cstheme="minorHAnsi"/>
          <w:color w:val="333333"/>
          <w:sz w:val="20"/>
          <w:szCs w:val="20"/>
        </w:rPr>
      </w:pPr>
    </w:p>
    <w:p w14:paraId="21FEA92C" w14:textId="77777777" w:rsidR="00195C30" w:rsidRPr="00DD6B0E" w:rsidRDefault="00195C30" w:rsidP="001244A3">
      <w:pPr>
        <w:spacing w:line="0" w:lineRule="atLeast"/>
        <w:rPr>
          <w:rFonts w:eastAsia="Arial" w:cstheme="minorHAnsi"/>
          <w:color w:val="333333"/>
          <w:sz w:val="20"/>
          <w:szCs w:val="20"/>
        </w:rPr>
      </w:pPr>
    </w:p>
    <w:p w14:paraId="41ACCDD5" w14:textId="77777777" w:rsidR="00195C30" w:rsidRPr="00DD6B0E" w:rsidRDefault="00195C30" w:rsidP="001244A3">
      <w:pPr>
        <w:spacing w:line="0" w:lineRule="atLeast"/>
        <w:rPr>
          <w:rFonts w:eastAsia="Arial" w:cstheme="minorHAnsi"/>
          <w:color w:val="333333"/>
          <w:sz w:val="20"/>
          <w:szCs w:val="20"/>
        </w:rPr>
      </w:pPr>
    </w:p>
    <w:p w14:paraId="1D613DD9" w14:textId="77777777" w:rsidR="00195C30" w:rsidRPr="00DD6B0E" w:rsidRDefault="00195C30" w:rsidP="001244A3">
      <w:pPr>
        <w:spacing w:line="0" w:lineRule="atLeast"/>
        <w:rPr>
          <w:rFonts w:eastAsia="Arial" w:cstheme="minorHAnsi"/>
          <w:color w:val="333333"/>
          <w:sz w:val="20"/>
          <w:szCs w:val="20"/>
        </w:rPr>
      </w:pPr>
    </w:p>
    <w:p w14:paraId="368E5CAA" w14:textId="77777777" w:rsidR="00195C30" w:rsidRPr="00DD6B0E" w:rsidRDefault="00195C30" w:rsidP="001244A3">
      <w:pPr>
        <w:spacing w:line="0" w:lineRule="atLeast"/>
        <w:rPr>
          <w:rFonts w:eastAsia="Arial" w:cstheme="minorHAnsi"/>
          <w:color w:val="333333"/>
          <w:sz w:val="20"/>
          <w:szCs w:val="20"/>
        </w:rPr>
      </w:pPr>
    </w:p>
    <w:p w14:paraId="0E85AD65" w14:textId="77777777" w:rsidR="00195C30" w:rsidRPr="00DD6B0E" w:rsidRDefault="00195C30" w:rsidP="001244A3">
      <w:pPr>
        <w:spacing w:line="0" w:lineRule="atLeast"/>
        <w:rPr>
          <w:rFonts w:eastAsia="Arial" w:cstheme="minorHAnsi"/>
          <w:color w:val="333333"/>
          <w:sz w:val="20"/>
          <w:szCs w:val="20"/>
        </w:rPr>
      </w:pPr>
    </w:p>
    <w:p w14:paraId="3959A1AE" w14:textId="77777777" w:rsidR="00195C30" w:rsidRPr="00DD6B0E" w:rsidRDefault="00A52F33" w:rsidP="001244A3">
      <w:pPr>
        <w:spacing w:line="0" w:lineRule="atLeast"/>
        <w:rPr>
          <w:rFonts w:eastAsia="Arial" w:cstheme="minorHAnsi"/>
          <w:color w:val="333333"/>
          <w:sz w:val="20"/>
          <w:szCs w:val="20"/>
        </w:rPr>
      </w:pPr>
      <w:r w:rsidRPr="00DD6B0E">
        <w:rPr>
          <w:rFonts w:eastAsia="Arial" w:cstheme="minorHAnsi"/>
          <w:color w:val="333333"/>
          <w:sz w:val="20"/>
          <w:szCs w:val="20"/>
        </w:rPr>
        <w:t xml:space="preserve">Published by the </w:t>
      </w:r>
      <w:r w:rsidR="00195C30" w:rsidRPr="00DD6B0E">
        <w:rPr>
          <w:rFonts w:eastAsia="Arial" w:cstheme="minorHAnsi"/>
          <w:color w:val="333333"/>
          <w:sz w:val="20"/>
          <w:szCs w:val="20"/>
        </w:rPr>
        <w:t xml:space="preserve">National Department of Health, Republic of South Africa, 2019 </w:t>
      </w:r>
    </w:p>
    <w:p w14:paraId="3E9C6D92" w14:textId="77777777" w:rsidR="00195C30" w:rsidRPr="00DD6B0E" w:rsidRDefault="00195C30" w:rsidP="001244A3">
      <w:pPr>
        <w:spacing w:line="0" w:lineRule="atLeast"/>
        <w:rPr>
          <w:rFonts w:eastAsia="Arial" w:cstheme="minorHAnsi"/>
          <w:color w:val="333333"/>
          <w:sz w:val="20"/>
          <w:szCs w:val="20"/>
        </w:rPr>
      </w:pPr>
    </w:p>
    <w:p w14:paraId="12246052" w14:textId="77777777" w:rsidR="00195C30" w:rsidRPr="00DD6B0E" w:rsidRDefault="00195C30" w:rsidP="001244A3">
      <w:pPr>
        <w:spacing w:line="0" w:lineRule="atLeast"/>
        <w:rPr>
          <w:rFonts w:eastAsia="Arial" w:cstheme="minorHAnsi"/>
          <w:color w:val="333333"/>
          <w:sz w:val="20"/>
          <w:szCs w:val="20"/>
        </w:rPr>
      </w:pPr>
      <w:r w:rsidRPr="00DD6B0E">
        <w:rPr>
          <w:rFonts w:eastAsia="Arial" w:cstheme="minorHAnsi"/>
          <w:color w:val="333333"/>
          <w:sz w:val="20"/>
          <w:szCs w:val="20"/>
        </w:rPr>
        <w:t>Civitas Building, 222 Thabo Sehume St.,</w:t>
      </w:r>
    </w:p>
    <w:p w14:paraId="188FDAF2" w14:textId="77777777" w:rsidR="00A52F33" w:rsidRPr="00DD6B0E" w:rsidRDefault="00195C30" w:rsidP="001244A3">
      <w:pPr>
        <w:spacing w:line="0" w:lineRule="atLeast"/>
        <w:rPr>
          <w:rFonts w:eastAsia="Arial" w:cstheme="minorHAnsi"/>
          <w:color w:val="333333"/>
          <w:sz w:val="20"/>
          <w:szCs w:val="20"/>
        </w:rPr>
      </w:pPr>
      <w:r w:rsidRPr="00DD6B0E">
        <w:rPr>
          <w:rFonts w:eastAsia="Arial" w:cstheme="minorHAnsi"/>
          <w:color w:val="333333"/>
          <w:sz w:val="20"/>
          <w:szCs w:val="20"/>
        </w:rPr>
        <w:t>CBD Pretoria, 0001</w:t>
      </w:r>
    </w:p>
    <w:p w14:paraId="61CF2F62" w14:textId="77777777" w:rsidR="00195C30" w:rsidRPr="00DD6B0E" w:rsidRDefault="00195C30" w:rsidP="001244A3">
      <w:pPr>
        <w:spacing w:line="0" w:lineRule="atLeast"/>
        <w:rPr>
          <w:rFonts w:eastAsia="Arial" w:cstheme="minorHAnsi"/>
          <w:color w:val="333333"/>
          <w:sz w:val="20"/>
          <w:szCs w:val="20"/>
        </w:rPr>
      </w:pPr>
      <w:r w:rsidRPr="00DD6B0E">
        <w:rPr>
          <w:rFonts w:eastAsia="Arial" w:cstheme="minorHAnsi"/>
          <w:color w:val="333333"/>
          <w:sz w:val="20"/>
          <w:szCs w:val="20"/>
        </w:rPr>
        <w:t>012 395 8000</w:t>
      </w:r>
    </w:p>
    <w:p w14:paraId="6CD43AC6" w14:textId="1EB7C3D5" w:rsidR="00A52F33" w:rsidRPr="004F7DA5" w:rsidRDefault="00657D45" w:rsidP="004F7DA5">
      <w:pPr>
        <w:spacing w:line="0" w:lineRule="atLeast"/>
        <w:rPr>
          <w:rFonts w:eastAsia="Arial" w:cstheme="minorHAnsi"/>
          <w:color w:val="333333"/>
          <w:sz w:val="20"/>
          <w:szCs w:val="20"/>
        </w:rPr>
        <w:sectPr w:rsidR="00A52F33" w:rsidRPr="004F7DA5" w:rsidSect="00605059">
          <w:footerReference w:type="default" r:id="rId12"/>
          <w:pgSz w:w="12240" w:h="15840"/>
          <w:pgMar w:top="1440" w:right="1440" w:bottom="1440" w:left="1440" w:header="720" w:footer="720" w:gutter="0"/>
          <w:cols w:space="720"/>
          <w:docGrid w:linePitch="360"/>
        </w:sectPr>
      </w:pPr>
      <w:hyperlink r:id="rId13" w:history="1">
        <w:r w:rsidR="00195C30" w:rsidRPr="00DD6B0E">
          <w:rPr>
            <w:rStyle w:val="Hyperlink"/>
            <w:rFonts w:eastAsia="Arial" w:cstheme="minorHAnsi"/>
            <w:sz w:val="20"/>
            <w:szCs w:val="20"/>
          </w:rPr>
          <w:t>http://www.health.gov.za</w:t>
        </w:r>
      </w:hyperlink>
    </w:p>
    <w:p w14:paraId="24DFA2DC" w14:textId="77BAF1CD" w:rsidR="00502CC8" w:rsidRDefault="00502CC8" w:rsidP="004F7DA5">
      <w:pPr>
        <w:rPr>
          <w:b/>
          <w:color w:val="009051"/>
          <w:sz w:val="28"/>
          <w:szCs w:val="28"/>
        </w:rPr>
      </w:pPr>
      <w:r w:rsidRPr="00DD6B0E">
        <w:rPr>
          <w:b/>
          <w:color w:val="009051"/>
          <w:sz w:val="28"/>
          <w:szCs w:val="28"/>
        </w:rPr>
        <w:lastRenderedPageBreak/>
        <w:t>Foreword</w:t>
      </w:r>
    </w:p>
    <w:p w14:paraId="21750F31" w14:textId="77777777" w:rsidR="00077B81" w:rsidRPr="00077B81" w:rsidRDefault="00077B81" w:rsidP="004F7DA5">
      <w:pPr>
        <w:rPr>
          <w:rFonts w:cstheme="majorBidi"/>
          <w:b/>
          <w:color w:val="009051"/>
          <w:sz w:val="18"/>
          <w:szCs w:val="18"/>
        </w:rPr>
      </w:pPr>
    </w:p>
    <w:p w14:paraId="32779F2D" w14:textId="069A2E00" w:rsidR="00502CC8" w:rsidRPr="00DD6B0E" w:rsidRDefault="004F7DA5" w:rsidP="001244A3">
      <w:r w:rsidRPr="001B5AB1">
        <w:rPr>
          <w:noProof/>
          <w:lang w:val="en-ZA" w:eastAsia="en-ZA"/>
        </w:rPr>
        <w:drawing>
          <wp:anchor distT="0" distB="0" distL="114300" distR="114300" simplePos="0" relativeHeight="251670528" behindDoc="0" locked="0" layoutInCell="1" allowOverlap="1" wp14:anchorId="71C5DE70" wp14:editId="29E5A1C4">
            <wp:simplePos x="0" y="0"/>
            <wp:positionH relativeFrom="margin">
              <wp:posOffset>-19050</wp:posOffset>
            </wp:positionH>
            <wp:positionV relativeFrom="paragraph">
              <wp:posOffset>29845</wp:posOffset>
            </wp:positionV>
            <wp:extent cx="1828800" cy="1828800"/>
            <wp:effectExtent l="0" t="0" r="0" b="0"/>
            <wp:wrapSquare wrapText="bothSides"/>
            <wp:docPr id="11" name="Picture 11" descr="C:\Users\vmagomani\AppData\Local\Microsoft\Windows\INetCache\Content.Outlook\1CIHDMF1\Official photo - 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gomani\AppData\Local\Microsoft\Windows\INetCache\Content.Outlook\1CIHDMF1\Official photo - D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502CC8" w:rsidRPr="00DD6B0E">
        <w:t xml:space="preserve">The consolidation of the various service guidelines presented in </w:t>
      </w:r>
      <w:r w:rsidR="002055D3">
        <w:rPr>
          <w:lang w:eastAsia="en-ZA"/>
        </w:rPr>
        <w:t>t</w:t>
      </w:r>
      <w:r w:rsidR="00502CC8" w:rsidRPr="00DD6B0E">
        <w:rPr>
          <w:lang w:eastAsia="en-ZA"/>
        </w:rPr>
        <w:t xml:space="preserve">he National Integrated Sexual and Reproductive Health and Rights Policy </w:t>
      </w:r>
      <w:r w:rsidR="00502CC8" w:rsidRPr="00DD6B0E">
        <w:t>provides an opportunity to define a package of service benefits for women throughout their reproductive lifecycle. The package of services will form a basis for the implementation of the National Health Insurance. The policy will respond to women’s needs o</w:t>
      </w:r>
      <w:r w:rsidR="00195C30" w:rsidRPr="00DD6B0E">
        <w:t>n agency and choice in a rights-</w:t>
      </w:r>
      <w:r w:rsidR="00502CC8" w:rsidRPr="00DD6B0E">
        <w:t xml:space="preserve">based approach.  </w:t>
      </w:r>
    </w:p>
    <w:p w14:paraId="32223F3D" w14:textId="77777777" w:rsidR="00502CC8" w:rsidRPr="00DD6B0E" w:rsidRDefault="00502CC8" w:rsidP="001244A3">
      <w:pPr>
        <w:rPr>
          <w:rFonts w:eastAsia="Times New Roman" w:cs="Times New Roman"/>
          <w:lang w:eastAsia="en-ZA"/>
        </w:rPr>
      </w:pPr>
    </w:p>
    <w:p w14:paraId="66E0E259" w14:textId="381B4BCE" w:rsidR="00502CC8" w:rsidRPr="00DD6B0E" w:rsidRDefault="00502CC8" w:rsidP="001244A3">
      <w:r w:rsidRPr="00DD6B0E">
        <w:rPr>
          <w:rFonts w:eastAsia="Times New Roman" w:cs="Times New Roman"/>
          <w:lang w:eastAsia="en-ZA"/>
        </w:rPr>
        <w:t xml:space="preserve">This </w:t>
      </w:r>
      <w:r w:rsidR="002055D3">
        <w:rPr>
          <w:rFonts w:eastAsia="Times New Roman" w:cs="Times New Roman"/>
          <w:lang w:eastAsia="en-ZA"/>
        </w:rPr>
        <w:t xml:space="preserve">policy is a demonstration of </w:t>
      </w:r>
      <w:r w:rsidR="00225776">
        <w:rPr>
          <w:rFonts w:eastAsia="Times New Roman" w:cs="Times New Roman"/>
          <w:lang w:eastAsia="en-ZA"/>
        </w:rPr>
        <w:t xml:space="preserve">the </w:t>
      </w:r>
      <w:r w:rsidR="002055D3">
        <w:rPr>
          <w:rFonts w:eastAsia="Times New Roman" w:cs="Times New Roman"/>
          <w:lang w:eastAsia="en-ZA"/>
        </w:rPr>
        <w:t>Department of Health</w:t>
      </w:r>
      <w:r w:rsidR="00225776">
        <w:rPr>
          <w:rFonts w:eastAsia="Times New Roman" w:cs="Times New Roman"/>
          <w:lang w:eastAsia="en-ZA"/>
        </w:rPr>
        <w:t>’s</w:t>
      </w:r>
      <w:r w:rsidRPr="00DD6B0E">
        <w:rPr>
          <w:rFonts w:eastAsia="Times New Roman" w:cs="Times New Roman"/>
          <w:lang w:eastAsia="en-ZA"/>
        </w:rPr>
        <w:t xml:space="preserve"> commitment to provid</w:t>
      </w:r>
      <w:r w:rsidR="00225776">
        <w:rPr>
          <w:rFonts w:eastAsia="Times New Roman" w:cs="Times New Roman"/>
          <w:lang w:eastAsia="en-ZA"/>
        </w:rPr>
        <w:t>e</w:t>
      </w:r>
      <w:r w:rsidRPr="00DD6B0E">
        <w:rPr>
          <w:rFonts w:eastAsia="Times New Roman" w:cs="Times New Roman"/>
          <w:lang w:eastAsia="en-ZA"/>
        </w:rPr>
        <w:t xml:space="preserve"> comprehensive sexual and reproductive health services </w:t>
      </w:r>
      <w:r w:rsidRPr="00DD6B0E">
        <w:rPr>
          <w:lang w:eastAsia="en-ZA"/>
        </w:rPr>
        <w:t xml:space="preserve">with a </w:t>
      </w:r>
      <w:bookmarkStart w:id="0" w:name="_GoBack"/>
      <w:bookmarkEnd w:id="0"/>
      <w:r w:rsidR="00FF0D90" w:rsidRPr="00DD6B0E">
        <w:rPr>
          <w:lang w:eastAsia="en-ZA"/>
        </w:rPr>
        <w:t>rights-based</w:t>
      </w:r>
      <w:r w:rsidRPr="00DD6B0E">
        <w:rPr>
          <w:lang w:eastAsia="en-ZA"/>
        </w:rPr>
        <w:t xml:space="preserve"> approach, in order to achieve health for all</w:t>
      </w:r>
      <w:r w:rsidRPr="00DD6B0E">
        <w:rPr>
          <w:rFonts w:eastAsia="Times New Roman" w:cs="Times New Roman"/>
          <w:lang w:eastAsia="en-ZA"/>
        </w:rPr>
        <w:t xml:space="preserve">. </w:t>
      </w:r>
      <w:r w:rsidRPr="00DD6B0E">
        <w:t xml:space="preserve">Embedded in the principles of equity and equality, this policy emphasises the autonomy and agency of clients seeking sexual reproductive health and rights (SRHR) services. </w:t>
      </w:r>
      <w:r w:rsidRPr="00DD6B0E">
        <w:rPr>
          <w:lang w:eastAsia="en-ZA"/>
        </w:rPr>
        <w:t>Legal guidance in this policy has been taken from important statutes that govern the advancement of SRHR, such as the</w:t>
      </w:r>
      <w:r w:rsidR="002055D3" w:rsidRPr="002055D3">
        <w:t xml:space="preserve"> Criminal Law (Sexual Offences and Related Matters) Amendment Act 32 of 2007 </w:t>
      </w:r>
      <w:r w:rsidRPr="00DD6B0E">
        <w:t>and the Choice o</w:t>
      </w:r>
      <w:r w:rsidR="00CE148C">
        <w:t>n</w:t>
      </w:r>
      <w:r w:rsidRPr="00DD6B0E">
        <w:t xml:space="preserve"> Termination of Pregnancy Act</w:t>
      </w:r>
      <w:r w:rsidR="002055D3">
        <w:t xml:space="preserve"> 92 of 1996.</w:t>
      </w:r>
    </w:p>
    <w:p w14:paraId="5C584C58" w14:textId="77777777" w:rsidR="00502CC8" w:rsidRPr="00DD6B0E" w:rsidRDefault="00502CC8" w:rsidP="001244A3"/>
    <w:p w14:paraId="4275A7E8" w14:textId="7495AF4A" w:rsidR="00502CC8" w:rsidRPr="00DD6B0E" w:rsidRDefault="00502CC8" w:rsidP="001244A3">
      <w:r w:rsidRPr="00DD6B0E">
        <w:rPr>
          <w:lang w:eastAsia="en-ZA"/>
        </w:rPr>
        <w:t xml:space="preserve">This document consolidates several clinical and policy guidelines on various aspects of SRHR; including the </w:t>
      </w:r>
      <w:r w:rsidRPr="00DD6B0E">
        <w:t xml:space="preserve">National Contraception Clinical Guidelines; </w:t>
      </w:r>
      <w:r w:rsidR="00CE148C" w:rsidRPr="00CE148C">
        <w:t>National Clinical Guidelines for Safe Conception and Infertility</w:t>
      </w:r>
      <w:r w:rsidRPr="00DD6B0E">
        <w:rPr>
          <w:rFonts w:eastAsia="Times New Roman" w:cs="Times New Roman"/>
          <w:lang w:eastAsia="en-ZA"/>
        </w:rPr>
        <w:t>; National Guidelines for I</w:t>
      </w:r>
      <w:r w:rsidR="00CE148C">
        <w:rPr>
          <w:rFonts w:eastAsia="Times New Roman" w:cs="Times New Roman"/>
          <w:lang w:eastAsia="en-ZA"/>
        </w:rPr>
        <w:t>mplementation of Choice on</w:t>
      </w:r>
      <w:r w:rsidRPr="00DD6B0E">
        <w:rPr>
          <w:rFonts w:eastAsia="Times New Roman" w:cs="Times New Roman"/>
          <w:lang w:eastAsia="en-ZA"/>
        </w:rPr>
        <w:t xml:space="preserve"> Termination of Pregnancy;</w:t>
      </w:r>
      <w:r w:rsidRPr="00DD6B0E">
        <w:rPr>
          <w:b/>
          <w:i/>
          <w:color w:val="70AD47" w:themeColor="accent6"/>
        </w:rPr>
        <w:t xml:space="preserve"> </w:t>
      </w:r>
      <w:r w:rsidR="00667F62" w:rsidRPr="002055D3">
        <w:t>the</w:t>
      </w:r>
      <w:r w:rsidR="00667F62" w:rsidRPr="002055D3">
        <w:rPr>
          <w:rFonts w:eastAsia="Times New Roman" w:cs="Times New Roman"/>
          <w:lang w:eastAsia="en-ZA"/>
        </w:rPr>
        <w:t xml:space="preserve"> </w:t>
      </w:r>
      <w:r w:rsidR="00667F62">
        <w:t>Sexually Transmitted Infections Management Guidelines</w:t>
      </w:r>
      <w:r w:rsidRPr="00DD6B0E">
        <w:rPr>
          <w:rFonts w:eastAsia="Times New Roman" w:cs="Times New Roman"/>
          <w:lang w:eastAsia="en-ZA"/>
        </w:rPr>
        <w:t xml:space="preserve">; </w:t>
      </w:r>
      <w:r w:rsidR="00EE1A4C" w:rsidRPr="00DD6B0E">
        <w:rPr>
          <w:rFonts w:eastAsia="Times New Roman" w:cs="Times New Roman"/>
          <w:lang w:eastAsia="en-ZA"/>
        </w:rPr>
        <w:t>National</w:t>
      </w:r>
      <w:r w:rsidRPr="00DD6B0E">
        <w:rPr>
          <w:rFonts w:eastAsia="Times New Roman" w:cs="Times New Roman"/>
          <w:lang w:eastAsia="en-ZA"/>
        </w:rPr>
        <w:t xml:space="preserve"> Clinical Guidelines for Cervical Cancer Contro</w:t>
      </w:r>
      <w:r w:rsidR="00667F62">
        <w:rPr>
          <w:rFonts w:eastAsia="Times New Roman" w:cs="Times New Roman"/>
          <w:lang w:eastAsia="en-ZA"/>
        </w:rPr>
        <w:t>l and management</w:t>
      </w:r>
      <w:r w:rsidRPr="00DD6B0E">
        <w:rPr>
          <w:rFonts w:eastAsia="Times New Roman" w:cs="Times New Roman"/>
          <w:lang w:eastAsia="en-ZA"/>
        </w:rPr>
        <w:t xml:space="preserve">; </w:t>
      </w:r>
      <w:r w:rsidR="00EE1A4C" w:rsidRPr="00DD6B0E">
        <w:t>National</w:t>
      </w:r>
      <w:r w:rsidRPr="00DD6B0E">
        <w:t xml:space="preserve"> Clinical Guidelines for Breast Cancer Control</w:t>
      </w:r>
      <w:r w:rsidR="00667F62">
        <w:t xml:space="preserve"> and management</w:t>
      </w:r>
      <w:r w:rsidRPr="00DD6B0E">
        <w:t xml:space="preserve">; and the </w:t>
      </w:r>
      <w:r w:rsidRPr="00DD6B0E">
        <w:rPr>
          <w:rFonts w:eastAsia="Times New Roman" w:cs="Times New Roman"/>
          <w:lang w:eastAsia="en-ZA"/>
        </w:rPr>
        <w:t>Guidelines on the Management of Post-Exposure Prophylaxis (PEP) in Occupational and Non-Occupational Exposures</w:t>
      </w:r>
      <w:r w:rsidRPr="00DD6B0E">
        <w:t>.</w:t>
      </w:r>
    </w:p>
    <w:p w14:paraId="36B74440" w14:textId="77777777" w:rsidR="00502CC8" w:rsidRPr="00DD6B0E" w:rsidRDefault="00502CC8" w:rsidP="001244A3"/>
    <w:p w14:paraId="2FC22457" w14:textId="05B65D56" w:rsidR="00502CC8" w:rsidRPr="00DD6B0E" w:rsidRDefault="00502CC8" w:rsidP="001244A3">
      <w:r w:rsidRPr="00DD6B0E">
        <w:t xml:space="preserve">In addition, reference is made to other documents that advance adolescent health and </w:t>
      </w:r>
      <w:r w:rsidR="00225776">
        <w:t xml:space="preserve">that </w:t>
      </w:r>
      <w:r w:rsidRPr="00DD6B0E">
        <w:t xml:space="preserve">address underserved and key populations with a focus on the reduction of </w:t>
      </w:r>
      <w:r w:rsidR="002055D3" w:rsidRPr="00DD6B0E">
        <w:t>gender-based</w:t>
      </w:r>
      <w:r w:rsidRPr="00DD6B0E">
        <w:t xml:space="preserve"> violence. These documents include the National Adolescent and Youth Health Policy; National HIV Testing Services (HTS) Policy; National Strategic Plan for HIV, TB and STIs; Department Basic Education National Policy on HIV, STIs and TB; Prevention and Management of Learner Pregnancy in Schools; South African National LGBTI HIV Plan; and the South African National Sex Worker HIV Plan. </w:t>
      </w:r>
    </w:p>
    <w:p w14:paraId="45F8F652" w14:textId="77777777" w:rsidR="00502CC8" w:rsidRPr="00DD6B0E" w:rsidRDefault="00502CC8" w:rsidP="001244A3"/>
    <w:p w14:paraId="7B0E8406" w14:textId="77777777" w:rsidR="00A36FA8" w:rsidRPr="00DD6B0E" w:rsidRDefault="00A36FA8" w:rsidP="001244A3">
      <w:r w:rsidRPr="00DD6B0E">
        <w:rPr>
          <w:rFonts w:eastAsia="Times New Roman" w:cs="Times New Roman"/>
          <w:lang w:eastAsia="en-ZA"/>
        </w:rPr>
        <w:t>International and regional policies and strategies that advance the SRHR agenda are not only acknowledged but guide</w:t>
      </w:r>
      <w:r w:rsidR="002055D3">
        <w:rPr>
          <w:rFonts w:eastAsia="Times New Roman" w:cs="Times New Roman"/>
          <w:lang w:eastAsia="en-ZA"/>
        </w:rPr>
        <w:t>d</w:t>
      </w:r>
      <w:r w:rsidRPr="00DD6B0E">
        <w:rPr>
          <w:rFonts w:eastAsia="Times New Roman" w:cs="Times New Roman"/>
          <w:lang w:eastAsia="en-ZA"/>
        </w:rPr>
        <w:t xml:space="preserve"> the thinking behind this policy. </w:t>
      </w:r>
      <w:r w:rsidRPr="00DD6B0E">
        <w:rPr>
          <w:lang w:eastAsia="en-ZA"/>
        </w:rPr>
        <w:t>The National Integrated Sexual and Reproductive Health and Rights Policy</w:t>
      </w:r>
      <w:r w:rsidR="004F5010">
        <w:rPr>
          <w:rFonts w:eastAsia="Times New Roman" w:cs="Times New Roman"/>
          <w:lang w:eastAsia="en-ZA"/>
        </w:rPr>
        <w:t xml:space="preserve"> is drawn from the Department of Health</w:t>
      </w:r>
      <w:r w:rsidRPr="00DD6B0E">
        <w:rPr>
          <w:rFonts w:eastAsia="Times New Roman" w:cs="Times New Roman"/>
          <w:lang w:eastAsia="en-ZA"/>
        </w:rPr>
        <w:t xml:space="preserve"> commitment to achieving the Sustainable Development Goals (SDGs), the South African Development Community (SADC) minimum package for SRHR services, and the SADC SRHR strategy. </w:t>
      </w:r>
      <w:r w:rsidRPr="00DD6B0E">
        <w:t xml:space="preserve">Many issues have emerged since the adoption of the SDGs, and in line with </w:t>
      </w:r>
      <w:r w:rsidR="004F5010" w:rsidRPr="004F5010">
        <w:t>the Department of Health</w:t>
      </w:r>
      <w:r w:rsidR="004F5010">
        <w:t>’s</w:t>
      </w:r>
      <w:r w:rsidRPr="00DD6B0E">
        <w:t xml:space="preserve"> plan to further reduce maternal mortality and morbidity, this policy couldn’t have come at a better time, creating further momentum for achieving the goals.</w:t>
      </w:r>
      <w:r w:rsidRPr="00DD6B0E">
        <w:rPr>
          <w:rFonts w:eastAsia="Times New Roman" w:cs="Times New Roman"/>
          <w:lang w:eastAsia="en-ZA"/>
        </w:rPr>
        <w:t xml:space="preserve"> The global Family Planning 2020 framework including the </w:t>
      </w:r>
      <w:r w:rsidRPr="00DD6B0E">
        <w:rPr>
          <w:rFonts w:eastAsia="Times New Roman" w:cs="Times New Roman"/>
          <w:lang w:eastAsia="en-ZA"/>
        </w:rPr>
        <w:lastRenderedPageBreak/>
        <w:t>International Conference on Population and Development (ICPD) of 1994, the Beijing Platform for action and the Maputo Plan of Action (2006) particularly advance our global collaboration for the advancement of SRHR.</w:t>
      </w:r>
      <w:r w:rsidRPr="00DD6B0E">
        <w:t xml:space="preserve"> </w:t>
      </w:r>
    </w:p>
    <w:p w14:paraId="76EBCB05" w14:textId="77777777" w:rsidR="00A36FA8" w:rsidRPr="00DD6B0E" w:rsidRDefault="00A36FA8" w:rsidP="001244A3"/>
    <w:p w14:paraId="4ED86DEF" w14:textId="77777777" w:rsidR="00A36FA8" w:rsidRPr="00DD6B0E" w:rsidRDefault="00A36FA8" w:rsidP="001244A3">
      <w:r w:rsidRPr="00DD6B0E">
        <w:t xml:space="preserve">The goal of this policy is to promote, through informed choice and with a </w:t>
      </w:r>
      <w:proofErr w:type="gramStart"/>
      <w:r w:rsidRPr="00DD6B0E">
        <w:t>rights based</w:t>
      </w:r>
      <w:proofErr w:type="gramEnd"/>
      <w:r w:rsidRPr="00DD6B0E">
        <w:t xml:space="preserve"> approach, high quality and safer reproductive health services and practices by men, women, and youth, therefore providing a </w:t>
      </w:r>
      <w:r w:rsidRPr="00DD6B0E">
        <w:rPr>
          <w:rFonts w:eastAsia="Times New Roman" w:cs="Times New Roman"/>
          <w:lang w:eastAsia="en-ZA"/>
        </w:rPr>
        <w:t xml:space="preserve">framework </w:t>
      </w:r>
      <w:r w:rsidRPr="00DD6B0E">
        <w:t xml:space="preserve">through which the Department of Health manages SRHR services. It is positioned to facilitate coordination between all stakeholders, guide decision makers, protect clients and providers, and provide a justification for allocation of resources - noting that implementation of SRHR services are not only restricted to the health sector. Its implementation is therefore the prerogative of all government departments, industry, and civil society. </w:t>
      </w:r>
    </w:p>
    <w:p w14:paraId="5FFE520C" w14:textId="77777777" w:rsidR="00557966" w:rsidRPr="00CF1A7F" w:rsidRDefault="00557966" w:rsidP="001244A3"/>
    <w:p w14:paraId="3A9E899A" w14:textId="77777777" w:rsidR="00CF1A7F" w:rsidRPr="00CF1A7F" w:rsidRDefault="00CF1A7F" w:rsidP="00CF1A7F">
      <w:r w:rsidRPr="00CF1A7F">
        <w:t>Ms MP Matsoso</w:t>
      </w:r>
    </w:p>
    <w:p w14:paraId="6F119A5B" w14:textId="77777777" w:rsidR="00CF1A7F" w:rsidRPr="00CF1A7F" w:rsidRDefault="00CF1A7F" w:rsidP="00CF1A7F">
      <w:r w:rsidRPr="00CF1A7F">
        <w:t>Director-General: Health</w:t>
      </w:r>
    </w:p>
    <w:p w14:paraId="115B84DB" w14:textId="77777777" w:rsidR="00A52F33" w:rsidRPr="00CF1A7F" w:rsidRDefault="00CF1A7F" w:rsidP="00CF1A7F">
      <w:r w:rsidRPr="00CF1A7F">
        <w:t>October 2019</w:t>
      </w:r>
    </w:p>
    <w:p w14:paraId="7F047955" w14:textId="77777777" w:rsidR="00A52F33" w:rsidRPr="00DD6B0E" w:rsidRDefault="00A52F33" w:rsidP="001244A3"/>
    <w:p w14:paraId="69AF9F6C" w14:textId="77777777" w:rsidR="00A52F33" w:rsidRPr="00DD6B0E" w:rsidRDefault="00A52F33" w:rsidP="001244A3">
      <w:pPr>
        <w:sectPr w:rsidR="00A52F33" w:rsidRPr="00DD6B0E" w:rsidSect="006970B4">
          <w:footerReference w:type="default" r:id="rId15"/>
          <w:pgSz w:w="12240" w:h="15840"/>
          <w:pgMar w:top="1440" w:right="1440" w:bottom="1440" w:left="1440" w:header="720" w:footer="720" w:gutter="0"/>
          <w:pgNumType w:fmt="lowerRoman" w:start="1"/>
          <w:cols w:space="720"/>
          <w:docGrid w:linePitch="360"/>
        </w:sectPr>
      </w:pPr>
    </w:p>
    <w:p w14:paraId="1183E1A8" w14:textId="77777777" w:rsidR="00F53FDC" w:rsidRPr="00DD6B0E" w:rsidRDefault="00F53FDC" w:rsidP="00AC7D18">
      <w:pPr>
        <w:rPr>
          <w:b/>
          <w:color w:val="009051"/>
          <w:sz w:val="28"/>
          <w:szCs w:val="28"/>
        </w:rPr>
      </w:pPr>
      <w:bookmarkStart w:id="1" w:name="_Toc528572366"/>
      <w:bookmarkStart w:id="2" w:name="_Toc512340300"/>
      <w:bookmarkStart w:id="3" w:name="_Toc512340443"/>
      <w:bookmarkStart w:id="4" w:name="_Toc512340730"/>
      <w:r w:rsidRPr="00DD6B0E">
        <w:rPr>
          <w:b/>
          <w:color w:val="009051"/>
          <w:sz w:val="28"/>
          <w:szCs w:val="28"/>
        </w:rPr>
        <w:lastRenderedPageBreak/>
        <w:t>Table of Contents</w:t>
      </w:r>
      <w:bookmarkEnd w:id="1"/>
    </w:p>
    <w:p w14:paraId="0B74A155" w14:textId="77777777" w:rsidR="00F53FDC" w:rsidRPr="00DD6B0E" w:rsidRDefault="00F53FDC" w:rsidP="001244A3"/>
    <w:p w14:paraId="145DEF4E" w14:textId="77777777" w:rsidR="00E30648" w:rsidRPr="00DD6B0E" w:rsidRDefault="004C5A3B">
      <w:pPr>
        <w:pStyle w:val="TOC1"/>
        <w:tabs>
          <w:tab w:val="right" w:leader="dot" w:pos="9350"/>
        </w:tabs>
        <w:rPr>
          <w:rFonts w:eastAsiaTheme="minorEastAsia"/>
          <w:b w:val="0"/>
          <w:noProof/>
          <w:sz w:val="24"/>
        </w:rPr>
      </w:pPr>
      <w:r w:rsidRPr="00DD6B0E">
        <w:fldChar w:fldCharType="begin"/>
      </w:r>
      <w:r w:rsidRPr="00DD6B0E">
        <w:instrText xml:space="preserve"> TOC \o "1-3" \h \z \u </w:instrText>
      </w:r>
      <w:r w:rsidRPr="00DD6B0E">
        <w:fldChar w:fldCharType="separate"/>
      </w:r>
      <w:hyperlink w:anchor="_Toc2870220" w:history="1">
        <w:r w:rsidR="00E30648" w:rsidRPr="00DD6B0E">
          <w:rPr>
            <w:rStyle w:val="Hyperlink"/>
            <w:noProof/>
          </w:rPr>
          <w:t>List of Figures and Tables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_Toc2870220 \h </w:instrText>
        </w:r>
        <w:r w:rsidR="00E30648" w:rsidRPr="00DD6B0E">
          <w:rPr>
            <w:noProof/>
            <w:webHidden/>
          </w:rPr>
        </w:r>
        <w:r w:rsidR="00E30648" w:rsidRPr="00DD6B0E">
          <w:rPr>
            <w:noProof/>
            <w:webHidden/>
          </w:rPr>
          <w:fldChar w:fldCharType="separate"/>
        </w:r>
        <w:r w:rsidR="00235385">
          <w:rPr>
            <w:noProof/>
            <w:webHidden/>
          </w:rPr>
          <w:t>iv</w:t>
        </w:r>
        <w:r w:rsidR="00E30648" w:rsidRPr="00DD6B0E">
          <w:rPr>
            <w:noProof/>
            <w:webHidden/>
          </w:rPr>
          <w:fldChar w:fldCharType="end"/>
        </w:r>
      </w:hyperlink>
    </w:p>
    <w:p w14:paraId="72B24A5D" w14:textId="77777777" w:rsidR="00E30648" w:rsidRPr="00DD6B0E" w:rsidRDefault="00657D45">
      <w:pPr>
        <w:pStyle w:val="TOC1"/>
        <w:tabs>
          <w:tab w:val="right" w:leader="dot" w:pos="9350"/>
        </w:tabs>
        <w:rPr>
          <w:rFonts w:eastAsiaTheme="minorEastAsia"/>
          <w:b w:val="0"/>
          <w:noProof/>
          <w:sz w:val="24"/>
        </w:rPr>
      </w:pPr>
      <w:hyperlink w:anchor="_Toc2870221" w:history="1">
        <w:r w:rsidR="00E30648" w:rsidRPr="00DD6B0E">
          <w:rPr>
            <w:rStyle w:val="Hyperlink"/>
            <w:noProof/>
          </w:rPr>
          <w:t>Acronyms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_Toc2870221 \h </w:instrText>
        </w:r>
        <w:r w:rsidR="00E30648" w:rsidRPr="00DD6B0E">
          <w:rPr>
            <w:noProof/>
            <w:webHidden/>
          </w:rPr>
        </w:r>
        <w:r w:rsidR="00E30648" w:rsidRPr="00DD6B0E">
          <w:rPr>
            <w:noProof/>
            <w:webHidden/>
          </w:rPr>
          <w:fldChar w:fldCharType="separate"/>
        </w:r>
        <w:r w:rsidR="00235385">
          <w:rPr>
            <w:noProof/>
            <w:webHidden/>
          </w:rPr>
          <w:t>v</w:t>
        </w:r>
        <w:r w:rsidR="00E30648" w:rsidRPr="00DD6B0E">
          <w:rPr>
            <w:noProof/>
            <w:webHidden/>
          </w:rPr>
          <w:fldChar w:fldCharType="end"/>
        </w:r>
      </w:hyperlink>
    </w:p>
    <w:p w14:paraId="3CDBD97B" w14:textId="77777777" w:rsidR="00E30648" w:rsidRPr="00DD6B0E" w:rsidRDefault="00657D45">
      <w:pPr>
        <w:pStyle w:val="TOC1"/>
        <w:tabs>
          <w:tab w:val="right" w:leader="dot" w:pos="9350"/>
        </w:tabs>
        <w:rPr>
          <w:rFonts w:eastAsiaTheme="minorEastAsia"/>
          <w:b w:val="0"/>
          <w:noProof/>
          <w:sz w:val="24"/>
        </w:rPr>
      </w:pPr>
      <w:hyperlink w:anchor="_Toc2870222" w:history="1">
        <w:r w:rsidR="00E30648" w:rsidRPr="00DD6B0E">
          <w:rPr>
            <w:rStyle w:val="Hyperlink"/>
            <w:noProof/>
          </w:rPr>
          <w:t>Definitions of Terms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_Toc2870222 \h </w:instrText>
        </w:r>
        <w:r w:rsidR="00E30648" w:rsidRPr="00DD6B0E">
          <w:rPr>
            <w:noProof/>
            <w:webHidden/>
          </w:rPr>
        </w:r>
        <w:r w:rsidR="00E30648" w:rsidRPr="00DD6B0E">
          <w:rPr>
            <w:noProof/>
            <w:webHidden/>
          </w:rPr>
          <w:fldChar w:fldCharType="separate"/>
        </w:r>
        <w:r w:rsidR="00235385">
          <w:rPr>
            <w:noProof/>
            <w:webHidden/>
          </w:rPr>
          <w:t>vi</w:t>
        </w:r>
        <w:r w:rsidR="00E30648" w:rsidRPr="00DD6B0E">
          <w:rPr>
            <w:noProof/>
            <w:webHidden/>
          </w:rPr>
          <w:fldChar w:fldCharType="end"/>
        </w:r>
      </w:hyperlink>
    </w:p>
    <w:p w14:paraId="59331BB9" w14:textId="77777777" w:rsidR="00E30648" w:rsidRPr="00DD6B0E" w:rsidRDefault="00657D45">
      <w:pPr>
        <w:pStyle w:val="TOC1"/>
        <w:tabs>
          <w:tab w:val="right" w:leader="dot" w:pos="9350"/>
        </w:tabs>
        <w:rPr>
          <w:rFonts w:eastAsiaTheme="minorEastAsia"/>
          <w:b w:val="0"/>
          <w:noProof/>
          <w:sz w:val="24"/>
        </w:rPr>
      </w:pPr>
      <w:hyperlink w:anchor="_Toc2870223" w:history="1">
        <w:r w:rsidR="00E30648" w:rsidRPr="00DD6B0E">
          <w:rPr>
            <w:rStyle w:val="Hyperlink"/>
            <w:noProof/>
          </w:rPr>
          <w:t>Guiding principles and values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_Toc2870223 \h </w:instrText>
        </w:r>
        <w:r w:rsidR="00E30648" w:rsidRPr="00DD6B0E">
          <w:rPr>
            <w:noProof/>
            <w:webHidden/>
          </w:rPr>
        </w:r>
        <w:r w:rsidR="00E30648" w:rsidRPr="00DD6B0E">
          <w:rPr>
            <w:noProof/>
            <w:webHidden/>
          </w:rPr>
          <w:fldChar w:fldCharType="separate"/>
        </w:r>
        <w:r w:rsidR="00235385">
          <w:rPr>
            <w:noProof/>
            <w:webHidden/>
          </w:rPr>
          <w:t>1</w:t>
        </w:r>
        <w:r w:rsidR="00E30648" w:rsidRPr="00DD6B0E">
          <w:rPr>
            <w:noProof/>
            <w:webHidden/>
          </w:rPr>
          <w:fldChar w:fldCharType="end"/>
        </w:r>
      </w:hyperlink>
    </w:p>
    <w:p w14:paraId="18BB7275" w14:textId="77777777" w:rsidR="00E30648" w:rsidRPr="00DD6B0E" w:rsidRDefault="00657D45">
      <w:pPr>
        <w:pStyle w:val="TOC1"/>
        <w:tabs>
          <w:tab w:val="right" w:leader="dot" w:pos="9350"/>
        </w:tabs>
        <w:rPr>
          <w:rFonts w:eastAsiaTheme="minorEastAsia"/>
          <w:b w:val="0"/>
          <w:noProof/>
          <w:sz w:val="24"/>
        </w:rPr>
      </w:pPr>
      <w:hyperlink w:anchor="_Toc2870224" w:history="1">
        <w:r w:rsidR="00E30648" w:rsidRPr="00DD6B0E">
          <w:rPr>
            <w:rStyle w:val="Hyperlink"/>
            <w:noProof/>
          </w:rPr>
          <w:t>Overview of the sections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_Toc2870224 \h </w:instrText>
        </w:r>
        <w:r w:rsidR="00E30648" w:rsidRPr="00DD6B0E">
          <w:rPr>
            <w:noProof/>
            <w:webHidden/>
          </w:rPr>
        </w:r>
        <w:r w:rsidR="00E30648" w:rsidRPr="00DD6B0E">
          <w:rPr>
            <w:noProof/>
            <w:webHidden/>
          </w:rPr>
          <w:fldChar w:fldCharType="separate"/>
        </w:r>
        <w:r w:rsidR="00235385">
          <w:rPr>
            <w:noProof/>
            <w:webHidden/>
          </w:rPr>
          <w:t>2</w:t>
        </w:r>
        <w:r w:rsidR="00E30648" w:rsidRPr="00DD6B0E">
          <w:rPr>
            <w:noProof/>
            <w:webHidden/>
          </w:rPr>
          <w:fldChar w:fldCharType="end"/>
        </w:r>
      </w:hyperlink>
    </w:p>
    <w:p w14:paraId="6A22BBB5" w14:textId="77777777" w:rsidR="00E30648" w:rsidRPr="00DD6B0E" w:rsidRDefault="00657D45">
      <w:pPr>
        <w:pStyle w:val="TOC1"/>
        <w:tabs>
          <w:tab w:val="right" w:leader="dot" w:pos="9350"/>
        </w:tabs>
        <w:rPr>
          <w:rFonts w:eastAsiaTheme="minorEastAsia"/>
          <w:b w:val="0"/>
          <w:noProof/>
          <w:sz w:val="24"/>
        </w:rPr>
      </w:pPr>
      <w:hyperlink w:anchor="_Toc2870225" w:history="1">
        <w:r w:rsidR="00E30648" w:rsidRPr="00DD6B0E">
          <w:rPr>
            <w:rStyle w:val="Hyperlink"/>
            <w:noProof/>
          </w:rPr>
          <w:t>Section 1. Introduction</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_Toc2870225 \h </w:instrText>
        </w:r>
        <w:r w:rsidR="00E30648" w:rsidRPr="00DD6B0E">
          <w:rPr>
            <w:noProof/>
            <w:webHidden/>
          </w:rPr>
        </w:r>
        <w:r w:rsidR="00E30648" w:rsidRPr="00DD6B0E">
          <w:rPr>
            <w:noProof/>
            <w:webHidden/>
          </w:rPr>
          <w:fldChar w:fldCharType="separate"/>
        </w:r>
        <w:r w:rsidR="00235385">
          <w:rPr>
            <w:noProof/>
            <w:webHidden/>
          </w:rPr>
          <w:t>3</w:t>
        </w:r>
        <w:r w:rsidR="00E30648" w:rsidRPr="00DD6B0E">
          <w:rPr>
            <w:noProof/>
            <w:webHidden/>
          </w:rPr>
          <w:fldChar w:fldCharType="end"/>
        </w:r>
      </w:hyperlink>
    </w:p>
    <w:p w14:paraId="5187FA5A" w14:textId="77777777" w:rsidR="00E30648" w:rsidRPr="00DD6B0E" w:rsidRDefault="00657D45">
      <w:pPr>
        <w:pStyle w:val="TOC2"/>
        <w:rPr>
          <w:rFonts w:eastAsiaTheme="minorEastAsia"/>
          <w:noProof/>
          <w:sz w:val="24"/>
        </w:rPr>
      </w:pPr>
      <w:hyperlink w:anchor="_Toc2870226" w:history="1">
        <w:r w:rsidR="00E30648" w:rsidRPr="00DD6B0E">
          <w:rPr>
            <w:rStyle w:val="Hyperlink"/>
            <w:noProof/>
          </w:rPr>
          <w:t>1.1 Vision</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_Toc2870226 \h </w:instrText>
        </w:r>
        <w:r w:rsidR="00E30648" w:rsidRPr="00DD6B0E">
          <w:rPr>
            <w:noProof/>
            <w:webHidden/>
          </w:rPr>
        </w:r>
        <w:r w:rsidR="00E30648" w:rsidRPr="00DD6B0E">
          <w:rPr>
            <w:noProof/>
            <w:webHidden/>
          </w:rPr>
          <w:fldChar w:fldCharType="separate"/>
        </w:r>
        <w:r w:rsidR="00235385">
          <w:rPr>
            <w:noProof/>
            <w:webHidden/>
          </w:rPr>
          <w:t>4</w:t>
        </w:r>
        <w:r w:rsidR="00E30648" w:rsidRPr="00DD6B0E">
          <w:rPr>
            <w:noProof/>
            <w:webHidden/>
          </w:rPr>
          <w:fldChar w:fldCharType="end"/>
        </w:r>
      </w:hyperlink>
    </w:p>
    <w:p w14:paraId="689C223D" w14:textId="77777777" w:rsidR="00E30648" w:rsidRPr="00DD6B0E" w:rsidRDefault="00657D45">
      <w:pPr>
        <w:pStyle w:val="TOC2"/>
        <w:rPr>
          <w:rFonts w:eastAsiaTheme="minorEastAsia"/>
          <w:noProof/>
          <w:sz w:val="24"/>
        </w:rPr>
      </w:pPr>
      <w:hyperlink w:anchor="_Toc2870227" w:history="1">
        <w:r w:rsidR="00E30648" w:rsidRPr="00DD6B0E">
          <w:rPr>
            <w:rStyle w:val="Hyperlink"/>
            <w:noProof/>
          </w:rPr>
          <w:t>1.2 Mission</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_Toc2870227 \h </w:instrText>
        </w:r>
        <w:r w:rsidR="00E30648" w:rsidRPr="00DD6B0E">
          <w:rPr>
            <w:noProof/>
            <w:webHidden/>
          </w:rPr>
        </w:r>
        <w:r w:rsidR="00E30648" w:rsidRPr="00DD6B0E">
          <w:rPr>
            <w:noProof/>
            <w:webHidden/>
          </w:rPr>
          <w:fldChar w:fldCharType="separate"/>
        </w:r>
        <w:r w:rsidR="00235385">
          <w:rPr>
            <w:noProof/>
            <w:webHidden/>
          </w:rPr>
          <w:t>4</w:t>
        </w:r>
        <w:r w:rsidR="00E30648" w:rsidRPr="00DD6B0E">
          <w:rPr>
            <w:noProof/>
            <w:webHidden/>
          </w:rPr>
          <w:fldChar w:fldCharType="end"/>
        </w:r>
      </w:hyperlink>
    </w:p>
    <w:p w14:paraId="48DA6C4E" w14:textId="77777777" w:rsidR="00E30648" w:rsidRPr="00DD6B0E" w:rsidRDefault="00657D45">
      <w:pPr>
        <w:pStyle w:val="TOC2"/>
        <w:rPr>
          <w:rFonts w:eastAsiaTheme="minorEastAsia"/>
          <w:noProof/>
          <w:sz w:val="24"/>
        </w:rPr>
      </w:pPr>
      <w:hyperlink w:anchor="_Toc2870228" w:history="1">
        <w:r w:rsidR="00E30648" w:rsidRPr="00DD6B0E">
          <w:rPr>
            <w:rStyle w:val="Hyperlink"/>
            <w:noProof/>
          </w:rPr>
          <w:t>1.3 Policy Objectives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_Toc2870228 \h </w:instrText>
        </w:r>
        <w:r w:rsidR="00E30648" w:rsidRPr="00DD6B0E">
          <w:rPr>
            <w:noProof/>
            <w:webHidden/>
          </w:rPr>
        </w:r>
        <w:r w:rsidR="00E30648" w:rsidRPr="00DD6B0E">
          <w:rPr>
            <w:noProof/>
            <w:webHidden/>
          </w:rPr>
          <w:fldChar w:fldCharType="separate"/>
        </w:r>
        <w:r w:rsidR="00235385">
          <w:rPr>
            <w:noProof/>
            <w:webHidden/>
          </w:rPr>
          <w:t>4</w:t>
        </w:r>
        <w:r w:rsidR="00E30648" w:rsidRPr="00DD6B0E">
          <w:rPr>
            <w:noProof/>
            <w:webHidden/>
          </w:rPr>
          <w:fldChar w:fldCharType="end"/>
        </w:r>
      </w:hyperlink>
    </w:p>
    <w:p w14:paraId="7E79C69F" w14:textId="77777777" w:rsidR="00E30648" w:rsidRPr="00DD6B0E" w:rsidRDefault="00657D45">
      <w:pPr>
        <w:pStyle w:val="TOC1"/>
        <w:tabs>
          <w:tab w:val="right" w:leader="dot" w:pos="9350"/>
        </w:tabs>
        <w:rPr>
          <w:rFonts w:eastAsiaTheme="minorEastAsia"/>
          <w:b w:val="0"/>
          <w:noProof/>
          <w:sz w:val="24"/>
        </w:rPr>
      </w:pPr>
      <w:hyperlink w:anchor="_Toc2870229" w:history="1">
        <w:r w:rsidR="00E30648" w:rsidRPr="00DD6B0E">
          <w:rPr>
            <w:rStyle w:val="Hyperlink"/>
            <w:noProof/>
          </w:rPr>
          <w:t>Section 2. Key considerations in the organisation of SRHR services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_Toc2870229 \h </w:instrText>
        </w:r>
        <w:r w:rsidR="00E30648" w:rsidRPr="00DD6B0E">
          <w:rPr>
            <w:noProof/>
            <w:webHidden/>
          </w:rPr>
        </w:r>
        <w:r w:rsidR="00E30648" w:rsidRPr="00DD6B0E">
          <w:rPr>
            <w:noProof/>
            <w:webHidden/>
          </w:rPr>
          <w:fldChar w:fldCharType="separate"/>
        </w:r>
        <w:r w:rsidR="00235385">
          <w:rPr>
            <w:noProof/>
            <w:webHidden/>
          </w:rPr>
          <w:t>7</w:t>
        </w:r>
        <w:r w:rsidR="00E30648" w:rsidRPr="00DD6B0E">
          <w:rPr>
            <w:noProof/>
            <w:webHidden/>
          </w:rPr>
          <w:fldChar w:fldCharType="end"/>
        </w:r>
      </w:hyperlink>
    </w:p>
    <w:p w14:paraId="20C5BD3F" w14:textId="77777777" w:rsidR="00E30648" w:rsidRPr="00DD6B0E" w:rsidRDefault="00657D45">
      <w:pPr>
        <w:pStyle w:val="TOC2"/>
        <w:rPr>
          <w:rFonts w:eastAsiaTheme="minorEastAsia"/>
          <w:noProof/>
          <w:sz w:val="24"/>
        </w:rPr>
      </w:pPr>
      <w:hyperlink w:anchor="_Toc2870230" w:history="1">
        <w:r w:rsidR="00E30648" w:rsidRPr="00DD6B0E">
          <w:rPr>
            <w:rStyle w:val="Hyperlink"/>
            <w:noProof/>
          </w:rPr>
          <w:t>2.1 SRHR in the context of South Africa’s modern history</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_Toc2870230 \h </w:instrText>
        </w:r>
        <w:r w:rsidR="00E30648" w:rsidRPr="00DD6B0E">
          <w:rPr>
            <w:noProof/>
            <w:webHidden/>
          </w:rPr>
        </w:r>
        <w:r w:rsidR="00E30648" w:rsidRPr="00DD6B0E">
          <w:rPr>
            <w:noProof/>
            <w:webHidden/>
          </w:rPr>
          <w:fldChar w:fldCharType="separate"/>
        </w:r>
        <w:r w:rsidR="00235385">
          <w:rPr>
            <w:noProof/>
            <w:webHidden/>
          </w:rPr>
          <w:t>7</w:t>
        </w:r>
        <w:r w:rsidR="00E30648" w:rsidRPr="00DD6B0E">
          <w:rPr>
            <w:noProof/>
            <w:webHidden/>
          </w:rPr>
          <w:fldChar w:fldCharType="end"/>
        </w:r>
      </w:hyperlink>
    </w:p>
    <w:p w14:paraId="5CF9DA8C" w14:textId="77777777" w:rsidR="00E30648" w:rsidRPr="00DD6B0E" w:rsidRDefault="00657D45">
      <w:pPr>
        <w:pStyle w:val="TOC2"/>
        <w:rPr>
          <w:rFonts w:eastAsiaTheme="minorEastAsia"/>
          <w:noProof/>
          <w:sz w:val="24"/>
        </w:rPr>
      </w:pPr>
      <w:hyperlink w:anchor="_Toc2870231" w:history="1">
        <w:r w:rsidR="00E30648" w:rsidRPr="00DD6B0E">
          <w:rPr>
            <w:rStyle w:val="Hyperlink"/>
            <w:noProof/>
          </w:rPr>
          <w:t>2.2 Influence of social, cultural, and economic factors on SRHR in South Africa</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_Toc2870231 \h </w:instrText>
        </w:r>
        <w:r w:rsidR="00E30648" w:rsidRPr="00DD6B0E">
          <w:rPr>
            <w:noProof/>
            <w:webHidden/>
          </w:rPr>
        </w:r>
        <w:r w:rsidR="00E30648" w:rsidRPr="00DD6B0E">
          <w:rPr>
            <w:noProof/>
            <w:webHidden/>
          </w:rPr>
          <w:fldChar w:fldCharType="separate"/>
        </w:r>
        <w:r w:rsidR="00235385">
          <w:rPr>
            <w:noProof/>
            <w:webHidden/>
          </w:rPr>
          <w:t>8</w:t>
        </w:r>
        <w:r w:rsidR="00E30648" w:rsidRPr="00DD6B0E">
          <w:rPr>
            <w:noProof/>
            <w:webHidden/>
          </w:rPr>
          <w:fldChar w:fldCharType="end"/>
        </w:r>
      </w:hyperlink>
    </w:p>
    <w:p w14:paraId="784223B1" w14:textId="77777777" w:rsidR="00E30648" w:rsidRPr="00DD6B0E" w:rsidRDefault="00657D45">
      <w:pPr>
        <w:pStyle w:val="TOC2"/>
        <w:rPr>
          <w:rFonts w:eastAsiaTheme="minorEastAsia"/>
          <w:noProof/>
          <w:sz w:val="24"/>
        </w:rPr>
      </w:pPr>
      <w:hyperlink w:anchor="_Toc2870232" w:history="1">
        <w:r w:rsidR="00E30648" w:rsidRPr="00DD6B0E">
          <w:rPr>
            <w:rStyle w:val="Hyperlink"/>
            <w:noProof/>
          </w:rPr>
          <w:t>2.3 Adolescent girls and young women</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_Toc2870232 \h </w:instrText>
        </w:r>
        <w:r w:rsidR="00E30648" w:rsidRPr="00DD6B0E">
          <w:rPr>
            <w:noProof/>
            <w:webHidden/>
          </w:rPr>
        </w:r>
        <w:r w:rsidR="00E30648" w:rsidRPr="00DD6B0E">
          <w:rPr>
            <w:noProof/>
            <w:webHidden/>
          </w:rPr>
          <w:fldChar w:fldCharType="separate"/>
        </w:r>
        <w:r w:rsidR="00235385">
          <w:rPr>
            <w:noProof/>
            <w:webHidden/>
          </w:rPr>
          <w:t>9</w:t>
        </w:r>
        <w:r w:rsidR="00E30648" w:rsidRPr="00DD6B0E">
          <w:rPr>
            <w:noProof/>
            <w:webHidden/>
          </w:rPr>
          <w:fldChar w:fldCharType="end"/>
        </w:r>
      </w:hyperlink>
    </w:p>
    <w:p w14:paraId="1C6040A7" w14:textId="77777777" w:rsidR="00E30648" w:rsidRPr="00DD6B0E" w:rsidRDefault="00657D45">
      <w:pPr>
        <w:pStyle w:val="TOC2"/>
        <w:rPr>
          <w:rFonts w:eastAsiaTheme="minorEastAsia"/>
          <w:noProof/>
          <w:sz w:val="24"/>
        </w:rPr>
      </w:pPr>
      <w:hyperlink w:anchor="_Toc2870233" w:history="1">
        <w:r w:rsidR="00E30648" w:rsidRPr="00DD6B0E">
          <w:rPr>
            <w:rStyle w:val="Hyperlink"/>
            <w:noProof/>
          </w:rPr>
          <w:t>2.4 Influence of key SRHR indicators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_Toc2870233 \h </w:instrText>
        </w:r>
        <w:r w:rsidR="00E30648" w:rsidRPr="00DD6B0E">
          <w:rPr>
            <w:noProof/>
            <w:webHidden/>
          </w:rPr>
        </w:r>
        <w:r w:rsidR="00E30648" w:rsidRPr="00DD6B0E">
          <w:rPr>
            <w:noProof/>
            <w:webHidden/>
          </w:rPr>
          <w:fldChar w:fldCharType="separate"/>
        </w:r>
        <w:r w:rsidR="00235385">
          <w:rPr>
            <w:noProof/>
            <w:webHidden/>
          </w:rPr>
          <w:t>12</w:t>
        </w:r>
        <w:r w:rsidR="00E30648" w:rsidRPr="00DD6B0E">
          <w:rPr>
            <w:noProof/>
            <w:webHidden/>
          </w:rPr>
          <w:fldChar w:fldCharType="end"/>
        </w:r>
      </w:hyperlink>
    </w:p>
    <w:p w14:paraId="339D0A2E" w14:textId="77777777" w:rsidR="00E30648" w:rsidRPr="00DD6B0E" w:rsidRDefault="00657D45">
      <w:pPr>
        <w:pStyle w:val="TOC1"/>
        <w:tabs>
          <w:tab w:val="right" w:leader="dot" w:pos="9350"/>
        </w:tabs>
        <w:rPr>
          <w:rFonts w:eastAsiaTheme="minorEastAsia"/>
          <w:b w:val="0"/>
          <w:noProof/>
          <w:sz w:val="24"/>
        </w:rPr>
      </w:pPr>
      <w:hyperlink w:anchor="_Toc2870234" w:history="1">
        <w:r w:rsidR="00E30648" w:rsidRPr="00DD6B0E">
          <w:rPr>
            <w:rStyle w:val="Hyperlink"/>
            <w:noProof/>
          </w:rPr>
          <w:t>Section 3. Policy components and alignment</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_Toc2870234 \h </w:instrText>
        </w:r>
        <w:r w:rsidR="00E30648" w:rsidRPr="00DD6B0E">
          <w:rPr>
            <w:noProof/>
            <w:webHidden/>
          </w:rPr>
        </w:r>
        <w:r w:rsidR="00E30648" w:rsidRPr="00DD6B0E">
          <w:rPr>
            <w:noProof/>
            <w:webHidden/>
          </w:rPr>
          <w:fldChar w:fldCharType="separate"/>
        </w:r>
        <w:r w:rsidR="00235385">
          <w:rPr>
            <w:noProof/>
            <w:webHidden/>
          </w:rPr>
          <w:t>16</w:t>
        </w:r>
        <w:r w:rsidR="00E30648" w:rsidRPr="00DD6B0E">
          <w:rPr>
            <w:noProof/>
            <w:webHidden/>
          </w:rPr>
          <w:fldChar w:fldCharType="end"/>
        </w:r>
      </w:hyperlink>
    </w:p>
    <w:p w14:paraId="2A9C5370" w14:textId="77777777" w:rsidR="00E30648" w:rsidRPr="00DD6B0E" w:rsidRDefault="00657D45">
      <w:pPr>
        <w:pStyle w:val="TOC2"/>
        <w:rPr>
          <w:rFonts w:eastAsiaTheme="minorEastAsia"/>
          <w:noProof/>
          <w:sz w:val="24"/>
        </w:rPr>
      </w:pPr>
      <w:hyperlink w:anchor="_Toc2870235" w:history="1">
        <w:r w:rsidR="00E30648" w:rsidRPr="00DD6B0E">
          <w:rPr>
            <w:rStyle w:val="Hyperlink"/>
            <w:noProof/>
          </w:rPr>
          <w:t>3.1 Alignment with global strategies and statutes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_Toc2870235 \h </w:instrText>
        </w:r>
        <w:r w:rsidR="00E30648" w:rsidRPr="00DD6B0E">
          <w:rPr>
            <w:noProof/>
            <w:webHidden/>
          </w:rPr>
        </w:r>
        <w:r w:rsidR="00E30648" w:rsidRPr="00DD6B0E">
          <w:rPr>
            <w:noProof/>
            <w:webHidden/>
          </w:rPr>
          <w:fldChar w:fldCharType="separate"/>
        </w:r>
        <w:r w:rsidR="00235385">
          <w:rPr>
            <w:noProof/>
            <w:webHidden/>
          </w:rPr>
          <w:t>16</w:t>
        </w:r>
        <w:r w:rsidR="00E30648" w:rsidRPr="00DD6B0E">
          <w:rPr>
            <w:noProof/>
            <w:webHidden/>
          </w:rPr>
          <w:fldChar w:fldCharType="end"/>
        </w:r>
      </w:hyperlink>
    </w:p>
    <w:p w14:paraId="4A39C987" w14:textId="77777777" w:rsidR="00E30648" w:rsidRPr="00DD6B0E" w:rsidRDefault="00657D45">
      <w:pPr>
        <w:pStyle w:val="TOC2"/>
        <w:rPr>
          <w:rFonts w:eastAsiaTheme="minorEastAsia"/>
          <w:noProof/>
          <w:sz w:val="24"/>
        </w:rPr>
      </w:pPr>
      <w:hyperlink w:anchor="_Toc2870236" w:history="1">
        <w:r w:rsidR="00E30648" w:rsidRPr="00DD6B0E">
          <w:rPr>
            <w:rStyle w:val="Hyperlink"/>
            <w:noProof/>
          </w:rPr>
          <w:t>3.2 Alignment with national policies and strategies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_Toc2870236 \h </w:instrText>
        </w:r>
        <w:r w:rsidR="00E30648" w:rsidRPr="00DD6B0E">
          <w:rPr>
            <w:noProof/>
            <w:webHidden/>
          </w:rPr>
        </w:r>
        <w:r w:rsidR="00E30648" w:rsidRPr="00DD6B0E">
          <w:rPr>
            <w:noProof/>
            <w:webHidden/>
          </w:rPr>
          <w:fldChar w:fldCharType="separate"/>
        </w:r>
        <w:r w:rsidR="00235385">
          <w:rPr>
            <w:noProof/>
            <w:webHidden/>
          </w:rPr>
          <w:t>17</w:t>
        </w:r>
        <w:r w:rsidR="00E30648" w:rsidRPr="00DD6B0E">
          <w:rPr>
            <w:noProof/>
            <w:webHidden/>
          </w:rPr>
          <w:fldChar w:fldCharType="end"/>
        </w:r>
      </w:hyperlink>
    </w:p>
    <w:p w14:paraId="25F511B7" w14:textId="77777777" w:rsidR="00E30648" w:rsidRPr="00DD6B0E" w:rsidRDefault="00657D45">
      <w:pPr>
        <w:pStyle w:val="TOC2"/>
        <w:rPr>
          <w:rFonts w:eastAsiaTheme="minorEastAsia"/>
          <w:noProof/>
          <w:sz w:val="24"/>
        </w:rPr>
      </w:pPr>
      <w:hyperlink w:anchor="_Toc2870237" w:history="1">
        <w:r w:rsidR="00E30648" w:rsidRPr="00DD6B0E">
          <w:rPr>
            <w:rStyle w:val="Hyperlink"/>
            <w:noProof/>
          </w:rPr>
          <w:t>3.3 Key focus areas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_Toc2870237 \h </w:instrText>
        </w:r>
        <w:r w:rsidR="00E30648" w:rsidRPr="00DD6B0E">
          <w:rPr>
            <w:noProof/>
            <w:webHidden/>
          </w:rPr>
        </w:r>
        <w:r w:rsidR="00E30648" w:rsidRPr="00DD6B0E">
          <w:rPr>
            <w:noProof/>
            <w:webHidden/>
          </w:rPr>
          <w:fldChar w:fldCharType="separate"/>
        </w:r>
        <w:r w:rsidR="00235385">
          <w:rPr>
            <w:noProof/>
            <w:webHidden/>
          </w:rPr>
          <w:t>19</w:t>
        </w:r>
        <w:r w:rsidR="00E30648" w:rsidRPr="00DD6B0E">
          <w:rPr>
            <w:noProof/>
            <w:webHidden/>
          </w:rPr>
          <w:fldChar w:fldCharType="end"/>
        </w:r>
      </w:hyperlink>
    </w:p>
    <w:p w14:paraId="45B572DF" w14:textId="77777777" w:rsidR="00E30648" w:rsidRPr="00DD6B0E" w:rsidRDefault="00657D45">
      <w:pPr>
        <w:pStyle w:val="TOC1"/>
        <w:tabs>
          <w:tab w:val="right" w:leader="dot" w:pos="9350"/>
        </w:tabs>
        <w:rPr>
          <w:rFonts w:eastAsiaTheme="minorEastAsia"/>
          <w:b w:val="0"/>
          <w:noProof/>
          <w:sz w:val="24"/>
        </w:rPr>
      </w:pPr>
      <w:hyperlink w:anchor="_Toc2870238" w:history="1">
        <w:r w:rsidR="00E30648" w:rsidRPr="00DD6B0E">
          <w:rPr>
            <w:rStyle w:val="Hyperlink"/>
            <w:noProof/>
          </w:rPr>
          <w:t>Section 4. The national integrated SRHR policy objectives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_Toc2870238 \h </w:instrText>
        </w:r>
        <w:r w:rsidR="00E30648" w:rsidRPr="00DD6B0E">
          <w:rPr>
            <w:noProof/>
            <w:webHidden/>
          </w:rPr>
        </w:r>
        <w:r w:rsidR="00E30648" w:rsidRPr="00DD6B0E">
          <w:rPr>
            <w:noProof/>
            <w:webHidden/>
          </w:rPr>
          <w:fldChar w:fldCharType="separate"/>
        </w:r>
        <w:r w:rsidR="00235385">
          <w:rPr>
            <w:noProof/>
            <w:webHidden/>
          </w:rPr>
          <w:t>21</w:t>
        </w:r>
        <w:r w:rsidR="00E30648" w:rsidRPr="00DD6B0E">
          <w:rPr>
            <w:noProof/>
            <w:webHidden/>
          </w:rPr>
          <w:fldChar w:fldCharType="end"/>
        </w:r>
      </w:hyperlink>
    </w:p>
    <w:p w14:paraId="5D04A33C" w14:textId="77777777" w:rsidR="00E30648" w:rsidRPr="00DD6B0E" w:rsidRDefault="00657D45">
      <w:pPr>
        <w:pStyle w:val="TOC2"/>
        <w:rPr>
          <w:rFonts w:eastAsiaTheme="minorEastAsia"/>
          <w:noProof/>
          <w:sz w:val="24"/>
        </w:rPr>
      </w:pPr>
      <w:hyperlink w:anchor="_Toc2870239" w:history="1">
        <w:r w:rsidR="00E30648" w:rsidRPr="00DD6B0E">
          <w:rPr>
            <w:rStyle w:val="Hyperlink"/>
            <w:noProof/>
          </w:rPr>
          <w:t>Objective 1: Pursue stakeholder alignment, generate demand, and provide user information and counselling to all clients to fulfil their SRHR needs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_Toc2870239 \h </w:instrText>
        </w:r>
        <w:r w:rsidR="00E30648" w:rsidRPr="00DD6B0E">
          <w:rPr>
            <w:noProof/>
            <w:webHidden/>
          </w:rPr>
        </w:r>
        <w:r w:rsidR="00E30648" w:rsidRPr="00DD6B0E">
          <w:rPr>
            <w:noProof/>
            <w:webHidden/>
          </w:rPr>
          <w:fldChar w:fldCharType="separate"/>
        </w:r>
        <w:r w:rsidR="00235385">
          <w:rPr>
            <w:noProof/>
            <w:webHidden/>
          </w:rPr>
          <w:t>23</w:t>
        </w:r>
        <w:r w:rsidR="00E30648" w:rsidRPr="00DD6B0E">
          <w:rPr>
            <w:noProof/>
            <w:webHidden/>
          </w:rPr>
          <w:fldChar w:fldCharType="end"/>
        </w:r>
      </w:hyperlink>
    </w:p>
    <w:p w14:paraId="15F726EA" w14:textId="77777777" w:rsidR="00E30648" w:rsidRPr="00DD6B0E" w:rsidRDefault="00657D45">
      <w:pPr>
        <w:pStyle w:val="TOC2"/>
        <w:rPr>
          <w:rFonts w:eastAsiaTheme="minorEastAsia"/>
          <w:noProof/>
          <w:sz w:val="24"/>
        </w:rPr>
      </w:pPr>
      <w:hyperlink w:anchor="_Toc2870240" w:history="1">
        <w:r w:rsidR="00E30648" w:rsidRPr="00DD6B0E">
          <w:rPr>
            <w:rStyle w:val="Hyperlink"/>
            <w:noProof/>
          </w:rPr>
          <w:t>Objective 2: Increase the quality and uptake of comprehensive and integrated SRHR care and treatment services across all life stages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_Toc2870240 \h </w:instrText>
        </w:r>
        <w:r w:rsidR="00E30648" w:rsidRPr="00DD6B0E">
          <w:rPr>
            <w:noProof/>
            <w:webHidden/>
          </w:rPr>
        </w:r>
        <w:r w:rsidR="00E30648" w:rsidRPr="00DD6B0E">
          <w:rPr>
            <w:noProof/>
            <w:webHidden/>
          </w:rPr>
          <w:fldChar w:fldCharType="separate"/>
        </w:r>
        <w:r w:rsidR="00235385">
          <w:rPr>
            <w:noProof/>
            <w:webHidden/>
          </w:rPr>
          <w:t>25</w:t>
        </w:r>
        <w:r w:rsidR="00E30648" w:rsidRPr="00DD6B0E">
          <w:rPr>
            <w:noProof/>
            <w:webHidden/>
          </w:rPr>
          <w:fldChar w:fldCharType="end"/>
        </w:r>
      </w:hyperlink>
    </w:p>
    <w:p w14:paraId="459CAAFC" w14:textId="77777777" w:rsidR="00E30648" w:rsidRPr="00DD6B0E" w:rsidRDefault="00657D45">
      <w:pPr>
        <w:pStyle w:val="TOC2"/>
        <w:rPr>
          <w:rFonts w:eastAsiaTheme="minorEastAsia"/>
          <w:noProof/>
          <w:sz w:val="24"/>
        </w:rPr>
      </w:pPr>
      <w:hyperlink w:anchor="_Toc2870241" w:history="1">
        <w:r w:rsidR="00E30648" w:rsidRPr="00DD6B0E">
          <w:rPr>
            <w:rStyle w:val="Hyperlink"/>
            <w:noProof/>
          </w:rPr>
          <w:t>Objective 3: Ensure access to respectful and non-judgemental SRHR services for priority groups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_Toc2870241 \h </w:instrText>
        </w:r>
        <w:r w:rsidR="00E30648" w:rsidRPr="00DD6B0E">
          <w:rPr>
            <w:noProof/>
            <w:webHidden/>
          </w:rPr>
        </w:r>
        <w:r w:rsidR="00E30648" w:rsidRPr="00DD6B0E">
          <w:rPr>
            <w:noProof/>
            <w:webHidden/>
          </w:rPr>
          <w:fldChar w:fldCharType="separate"/>
        </w:r>
        <w:r w:rsidR="00235385">
          <w:rPr>
            <w:noProof/>
            <w:webHidden/>
          </w:rPr>
          <w:t>34</w:t>
        </w:r>
        <w:r w:rsidR="00E30648" w:rsidRPr="00DD6B0E">
          <w:rPr>
            <w:noProof/>
            <w:webHidden/>
          </w:rPr>
          <w:fldChar w:fldCharType="end"/>
        </w:r>
      </w:hyperlink>
    </w:p>
    <w:p w14:paraId="2658666E" w14:textId="77777777" w:rsidR="00E30648" w:rsidRPr="00DD6B0E" w:rsidRDefault="00657D45">
      <w:pPr>
        <w:pStyle w:val="TOC2"/>
        <w:rPr>
          <w:rFonts w:eastAsiaTheme="minorEastAsia"/>
          <w:noProof/>
          <w:sz w:val="24"/>
        </w:rPr>
      </w:pPr>
      <w:hyperlink w:anchor="_Toc2870242" w:history="1">
        <w:r w:rsidR="00E30648" w:rsidRPr="00DD6B0E">
          <w:rPr>
            <w:rStyle w:val="Hyperlink"/>
            <w:noProof/>
          </w:rPr>
          <w:t>Objective 4: Strengthen the health system to deliver integrated SRHR services at the lowest feasible level in the health care system</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_Toc2870242 \h </w:instrText>
        </w:r>
        <w:r w:rsidR="00E30648" w:rsidRPr="00DD6B0E">
          <w:rPr>
            <w:noProof/>
            <w:webHidden/>
          </w:rPr>
        </w:r>
        <w:r w:rsidR="00E30648" w:rsidRPr="00DD6B0E">
          <w:rPr>
            <w:noProof/>
            <w:webHidden/>
          </w:rPr>
          <w:fldChar w:fldCharType="separate"/>
        </w:r>
        <w:r w:rsidR="00235385">
          <w:rPr>
            <w:noProof/>
            <w:webHidden/>
          </w:rPr>
          <w:t>39</w:t>
        </w:r>
        <w:r w:rsidR="00E30648" w:rsidRPr="00DD6B0E">
          <w:rPr>
            <w:noProof/>
            <w:webHidden/>
          </w:rPr>
          <w:fldChar w:fldCharType="end"/>
        </w:r>
      </w:hyperlink>
    </w:p>
    <w:p w14:paraId="285E5E7B" w14:textId="77777777" w:rsidR="00E30648" w:rsidRPr="00DD6B0E" w:rsidRDefault="00657D45">
      <w:pPr>
        <w:pStyle w:val="TOC2"/>
        <w:rPr>
          <w:rFonts w:eastAsiaTheme="minorEastAsia"/>
          <w:noProof/>
          <w:sz w:val="24"/>
        </w:rPr>
      </w:pPr>
      <w:hyperlink w:anchor="_Toc2870243" w:history="1">
        <w:r w:rsidR="00E30648" w:rsidRPr="00DD6B0E">
          <w:rPr>
            <w:rStyle w:val="Hyperlink"/>
            <w:noProof/>
          </w:rPr>
          <w:t>Objective 5: Promote multisectoral engagement and shared accountability for a sustainable and rights based service delivery</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_Toc2870243 \h </w:instrText>
        </w:r>
        <w:r w:rsidR="00E30648" w:rsidRPr="00DD6B0E">
          <w:rPr>
            <w:noProof/>
            <w:webHidden/>
          </w:rPr>
        </w:r>
        <w:r w:rsidR="00E30648" w:rsidRPr="00DD6B0E">
          <w:rPr>
            <w:noProof/>
            <w:webHidden/>
          </w:rPr>
          <w:fldChar w:fldCharType="separate"/>
        </w:r>
        <w:r w:rsidR="00235385">
          <w:rPr>
            <w:noProof/>
            <w:webHidden/>
          </w:rPr>
          <w:t>45</w:t>
        </w:r>
        <w:r w:rsidR="00E30648" w:rsidRPr="00DD6B0E">
          <w:rPr>
            <w:noProof/>
            <w:webHidden/>
          </w:rPr>
          <w:fldChar w:fldCharType="end"/>
        </w:r>
      </w:hyperlink>
    </w:p>
    <w:p w14:paraId="475B6A54" w14:textId="77777777" w:rsidR="00E30648" w:rsidRPr="00DD6B0E" w:rsidRDefault="00657D45">
      <w:pPr>
        <w:pStyle w:val="TOC1"/>
        <w:tabs>
          <w:tab w:val="right" w:leader="dot" w:pos="9350"/>
        </w:tabs>
        <w:rPr>
          <w:rFonts w:eastAsiaTheme="minorEastAsia"/>
          <w:b w:val="0"/>
          <w:noProof/>
          <w:sz w:val="24"/>
        </w:rPr>
      </w:pPr>
      <w:hyperlink w:anchor="_Toc2870244" w:history="1">
        <w:r w:rsidR="00E30648" w:rsidRPr="00DD6B0E">
          <w:rPr>
            <w:rStyle w:val="Hyperlink"/>
            <w:noProof/>
          </w:rPr>
          <w:t>Acknowledgements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_Toc2870244 \h </w:instrText>
        </w:r>
        <w:r w:rsidR="00E30648" w:rsidRPr="00DD6B0E">
          <w:rPr>
            <w:noProof/>
            <w:webHidden/>
          </w:rPr>
        </w:r>
        <w:r w:rsidR="00E30648" w:rsidRPr="00DD6B0E">
          <w:rPr>
            <w:noProof/>
            <w:webHidden/>
          </w:rPr>
          <w:fldChar w:fldCharType="separate"/>
        </w:r>
        <w:r w:rsidR="00235385">
          <w:rPr>
            <w:noProof/>
            <w:webHidden/>
          </w:rPr>
          <w:t>47</w:t>
        </w:r>
        <w:r w:rsidR="00E30648" w:rsidRPr="00DD6B0E">
          <w:rPr>
            <w:noProof/>
            <w:webHidden/>
          </w:rPr>
          <w:fldChar w:fldCharType="end"/>
        </w:r>
      </w:hyperlink>
    </w:p>
    <w:p w14:paraId="190AE399" w14:textId="77777777" w:rsidR="00E30648" w:rsidRPr="00DD6B0E" w:rsidRDefault="00657D45">
      <w:pPr>
        <w:pStyle w:val="TOC1"/>
        <w:tabs>
          <w:tab w:val="right" w:leader="dot" w:pos="9350"/>
        </w:tabs>
        <w:rPr>
          <w:rFonts w:eastAsiaTheme="minorEastAsia"/>
          <w:b w:val="0"/>
          <w:noProof/>
          <w:sz w:val="24"/>
        </w:rPr>
      </w:pPr>
      <w:hyperlink w:anchor="_Toc2870245" w:history="1">
        <w:r w:rsidR="00E30648" w:rsidRPr="00DD6B0E">
          <w:rPr>
            <w:rStyle w:val="Hyperlink"/>
            <w:noProof/>
          </w:rPr>
          <w:t>References</w:t>
        </w:r>
        <w:r w:rsidR="00E30648" w:rsidRPr="00DD6B0E">
          <w:rPr>
            <w:noProof/>
            <w:webHidden/>
          </w:rPr>
          <w:tab/>
        </w:r>
        <w:r w:rsidR="00E30648" w:rsidRPr="00DD6B0E">
          <w:rPr>
            <w:noProof/>
            <w:webHidden/>
          </w:rPr>
          <w:fldChar w:fldCharType="begin"/>
        </w:r>
        <w:r w:rsidR="00E30648" w:rsidRPr="00DD6B0E">
          <w:rPr>
            <w:noProof/>
            <w:webHidden/>
          </w:rPr>
          <w:instrText xml:space="preserve"> PAGEREF _Toc2870245 \h </w:instrText>
        </w:r>
        <w:r w:rsidR="00E30648" w:rsidRPr="00DD6B0E">
          <w:rPr>
            <w:noProof/>
            <w:webHidden/>
          </w:rPr>
        </w:r>
        <w:r w:rsidR="00E30648" w:rsidRPr="00DD6B0E">
          <w:rPr>
            <w:noProof/>
            <w:webHidden/>
          </w:rPr>
          <w:fldChar w:fldCharType="separate"/>
        </w:r>
        <w:r w:rsidR="00235385">
          <w:rPr>
            <w:noProof/>
            <w:webHidden/>
          </w:rPr>
          <w:t>48</w:t>
        </w:r>
        <w:r w:rsidR="00E30648" w:rsidRPr="00DD6B0E">
          <w:rPr>
            <w:noProof/>
            <w:webHidden/>
          </w:rPr>
          <w:fldChar w:fldCharType="end"/>
        </w:r>
      </w:hyperlink>
    </w:p>
    <w:p w14:paraId="51CA1835" w14:textId="77777777" w:rsidR="00503162" w:rsidRPr="00DD6B0E" w:rsidRDefault="004C5A3B" w:rsidP="006728A8">
      <w:r w:rsidRPr="00DD6B0E">
        <w:fldChar w:fldCharType="end"/>
      </w:r>
      <w:r w:rsidR="00503162" w:rsidRPr="00DD6B0E">
        <w:br w:type="page"/>
      </w:r>
    </w:p>
    <w:p w14:paraId="510F88DD" w14:textId="77777777" w:rsidR="00795B05" w:rsidRPr="00DD6B0E" w:rsidRDefault="00964D36" w:rsidP="00503162">
      <w:pPr>
        <w:pStyle w:val="Heading1"/>
        <w:numPr>
          <w:ilvl w:val="0"/>
          <w:numId w:val="0"/>
        </w:numPr>
      </w:pPr>
      <w:bookmarkStart w:id="5" w:name="_Toc2870220"/>
      <w:r w:rsidRPr="00DD6B0E">
        <w:lastRenderedPageBreak/>
        <w:t xml:space="preserve">List </w:t>
      </w:r>
      <w:r w:rsidR="00503162" w:rsidRPr="00DD6B0E">
        <w:t>of Figures</w:t>
      </w:r>
      <w:r w:rsidRPr="00DD6B0E">
        <w:t xml:space="preserve"> and Tables</w:t>
      </w:r>
      <w:bookmarkEnd w:id="5"/>
    </w:p>
    <w:p w14:paraId="5C02576E" w14:textId="77777777" w:rsidR="00503162" w:rsidRPr="00DD6B0E" w:rsidRDefault="00503162" w:rsidP="00771FD1"/>
    <w:p w14:paraId="60E10C4C" w14:textId="77777777" w:rsidR="006E60C8" w:rsidRPr="00DD6B0E" w:rsidRDefault="00503162">
      <w:pPr>
        <w:pStyle w:val="TableofFigures"/>
        <w:tabs>
          <w:tab w:val="right" w:leader="dot" w:pos="9350"/>
        </w:tabs>
        <w:rPr>
          <w:rFonts w:eastAsiaTheme="minorEastAsia"/>
          <w:noProof/>
          <w:sz w:val="24"/>
        </w:rPr>
      </w:pPr>
      <w:r w:rsidRPr="00DD6B0E">
        <w:fldChar w:fldCharType="begin"/>
      </w:r>
      <w:r w:rsidRPr="00DD6B0E">
        <w:instrText xml:space="preserve"> TOC \h \z \c "Figure" </w:instrText>
      </w:r>
      <w:r w:rsidRPr="00DD6B0E">
        <w:fldChar w:fldCharType="separate"/>
      </w:r>
      <w:hyperlink w:anchor="_Toc2868809" w:history="1">
        <w:r w:rsidR="006E60C8" w:rsidRPr="00DD6B0E">
          <w:rPr>
            <w:rStyle w:val="Hyperlink"/>
            <w:noProof/>
          </w:rPr>
          <w:t>Figure 1. The SRHR policy encompasses several guidelines and complements the maternal, neonatal, child health (MNCH) policies</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_Toc2868809 \h </w:instrText>
        </w:r>
        <w:r w:rsidR="006E60C8" w:rsidRPr="00DD6B0E">
          <w:rPr>
            <w:noProof/>
            <w:webHidden/>
          </w:rPr>
        </w:r>
        <w:r w:rsidR="006E60C8" w:rsidRPr="00DD6B0E">
          <w:rPr>
            <w:noProof/>
            <w:webHidden/>
          </w:rPr>
          <w:fldChar w:fldCharType="separate"/>
        </w:r>
        <w:r w:rsidR="006E60C8" w:rsidRPr="00DD6B0E">
          <w:rPr>
            <w:noProof/>
            <w:webHidden/>
          </w:rPr>
          <w:t>6</w:t>
        </w:r>
        <w:r w:rsidR="006E60C8" w:rsidRPr="00DD6B0E">
          <w:rPr>
            <w:noProof/>
            <w:webHidden/>
          </w:rPr>
          <w:fldChar w:fldCharType="end"/>
        </w:r>
      </w:hyperlink>
    </w:p>
    <w:p w14:paraId="34A1AAAF" w14:textId="77777777" w:rsidR="006E60C8" w:rsidRPr="00DD6B0E" w:rsidRDefault="00657D45">
      <w:pPr>
        <w:pStyle w:val="TableofFigures"/>
        <w:tabs>
          <w:tab w:val="right" w:leader="dot" w:pos="9350"/>
        </w:tabs>
        <w:rPr>
          <w:rFonts w:eastAsiaTheme="minorEastAsia"/>
          <w:noProof/>
          <w:sz w:val="24"/>
        </w:rPr>
      </w:pPr>
      <w:hyperlink w:anchor="_Toc2868810" w:history="1">
        <w:r w:rsidR="006E60C8" w:rsidRPr="00DD6B0E">
          <w:rPr>
            <w:rStyle w:val="Hyperlink"/>
            <w:noProof/>
          </w:rPr>
          <w:t>Figure 2. Unmet need for contraception among youth under 25 years old</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_Toc2868810 \h </w:instrText>
        </w:r>
        <w:r w:rsidR="006E60C8" w:rsidRPr="00DD6B0E">
          <w:rPr>
            <w:noProof/>
            <w:webHidden/>
          </w:rPr>
        </w:r>
        <w:r w:rsidR="006E60C8" w:rsidRPr="00DD6B0E">
          <w:rPr>
            <w:noProof/>
            <w:webHidden/>
          </w:rPr>
          <w:fldChar w:fldCharType="separate"/>
        </w:r>
        <w:r w:rsidR="006E60C8" w:rsidRPr="00DD6B0E">
          <w:rPr>
            <w:noProof/>
            <w:webHidden/>
          </w:rPr>
          <w:t>10</w:t>
        </w:r>
        <w:r w:rsidR="006E60C8" w:rsidRPr="00DD6B0E">
          <w:rPr>
            <w:noProof/>
            <w:webHidden/>
          </w:rPr>
          <w:fldChar w:fldCharType="end"/>
        </w:r>
      </w:hyperlink>
    </w:p>
    <w:p w14:paraId="391DC4B4" w14:textId="77777777" w:rsidR="006E60C8" w:rsidRPr="00DD6B0E" w:rsidRDefault="00657D45">
      <w:pPr>
        <w:pStyle w:val="TableofFigures"/>
        <w:tabs>
          <w:tab w:val="right" w:leader="dot" w:pos="9350"/>
        </w:tabs>
        <w:rPr>
          <w:rFonts w:eastAsiaTheme="minorEastAsia"/>
          <w:noProof/>
          <w:sz w:val="24"/>
        </w:rPr>
      </w:pPr>
      <w:hyperlink w:anchor="_Toc2868811" w:history="1">
        <w:r w:rsidR="006E60C8" w:rsidRPr="00DD6B0E">
          <w:rPr>
            <w:rStyle w:val="Hyperlink"/>
            <w:noProof/>
          </w:rPr>
          <w:t>Figure 3. Types of contraception used among 15-29 and 20-24 year olds</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_Toc2868811 \h </w:instrText>
        </w:r>
        <w:r w:rsidR="006E60C8" w:rsidRPr="00DD6B0E">
          <w:rPr>
            <w:noProof/>
            <w:webHidden/>
          </w:rPr>
        </w:r>
        <w:r w:rsidR="006E60C8" w:rsidRPr="00DD6B0E">
          <w:rPr>
            <w:noProof/>
            <w:webHidden/>
          </w:rPr>
          <w:fldChar w:fldCharType="separate"/>
        </w:r>
        <w:r w:rsidR="006E60C8" w:rsidRPr="00DD6B0E">
          <w:rPr>
            <w:noProof/>
            <w:webHidden/>
          </w:rPr>
          <w:t>10</w:t>
        </w:r>
        <w:r w:rsidR="006E60C8" w:rsidRPr="00DD6B0E">
          <w:rPr>
            <w:noProof/>
            <w:webHidden/>
          </w:rPr>
          <w:fldChar w:fldCharType="end"/>
        </w:r>
      </w:hyperlink>
    </w:p>
    <w:p w14:paraId="46101205" w14:textId="77777777" w:rsidR="006E60C8" w:rsidRPr="00DD6B0E" w:rsidRDefault="00657D45">
      <w:pPr>
        <w:pStyle w:val="TableofFigures"/>
        <w:tabs>
          <w:tab w:val="right" w:leader="dot" w:pos="9350"/>
        </w:tabs>
        <w:rPr>
          <w:rFonts w:eastAsiaTheme="minorEastAsia"/>
          <w:noProof/>
          <w:sz w:val="24"/>
        </w:rPr>
      </w:pPr>
      <w:hyperlink w:anchor="_Toc2868812" w:history="1">
        <w:r w:rsidR="006E60C8" w:rsidRPr="00DD6B0E">
          <w:rPr>
            <w:rStyle w:val="Hyperlink"/>
            <w:noProof/>
          </w:rPr>
          <w:t>Figure 4. Percentage of young women, age 15-19 years, who have begun childbearing</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_Toc2868812 \h </w:instrText>
        </w:r>
        <w:r w:rsidR="006E60C8" w:rsidRPr="00DD6B0E">
          <w:rPr>
            <w:noProof/>
            <w:webHidden/>
          </w:rPr>
        </w:r>
        <w:r w:rsidR="006E60C8" w:rsidRPr="00DD6B0E">
          <w:rPr>
            <w:noProof/>
            <w:webHidden/>
          </w:rPr>
          <w:fldChar w:fldCharType="separate"/>
        </w:r>
        <w:r w:rsidR="006E60C8" w:rsidRPr="00DD6B0E">
          <w:rPr>
            <w:noProof/>
            <w:webHidden/>
          </w:rPr>
          <w:t>11</w:t>
        </w:r>
        <w:r w:rsidR="006E60C8" w:rsidRPr="00DD6B0E">
          <w:rPr>
            <w:noProof/>
            <w:webHidden/>
          </w:rPr>
          <w:fldChar w:fldCharType="end"/>
        </w:r>
      </w:hyperlink>
    </w:p>
    <w:p w14:paraId="7190217B" w14:textId="77777777" w:rsidR="006E60C8" w:rsidRPr="00DD6B0E" w:rsidRDefault="00657D45">
      <w:pPr>
        <w:pStyle w:val="TableofFigures"/>
        <w:tabs>
          <w:tab w:val="right" w:leader="dot" w:pos="9350"/>
        </w:tabs>
        <w:rPr>
          <w:rFonts w:eastAsiaTheme="minorEastAsia"/>
          <w:noProof/>
          <w:sz w:val="24"/>
        </w:rPr>
      </w:pPr>
      <w:hyperlink w:anchor="_Toc2868813" w:history="1">
        <w:r w:rsidR="006E60C8" w:rsidRPr="00DD6B0E">
          <w:rPr>
            <w:rStyle w:val="Hyperlink"/>
            <w:noProof/>
          </w:rPr>
          <w:t>Figure 5. Maternal deaths reported to the National Committee for the Confidential Enquiries into Maternal Deaths between 1998 and 2016</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_Toc2868813 \h </w:instrText>
        </w:r>
        <w:r w:rsidR="006E60C8" w:rsidRPr="00DD6B0E">
          <w:rPr>
            <w:noProof/>
            <w:webHidden/>
          </w:rPr>
        </w:r>
        <w:r w:rsidR="006E60C8" w:rsidRPr="00DD6B0E">
          <w:rPr>
            <w:noProof/>
            <w:webHidden/>
          </w:rPr>
          <w:fldChar w:fldCharType="separate"/>
        </w:r>
        <w:r w:rsidR="006E60C8" w:rsidRPr="00DD6B0E">
          <w:rPr>
            <w:noProof/>
            <w:webHidden/>
          </w:rPr>
          <w:t>13</w:t>
        </w:r>
        <w:r w:rsidR="006E60C8" w:rsidRPr="00DD6B0E">
          <w:rPr>
            <w:noProof/>
            <w:webHidden/>
          </w:rPr>
          <w:fldChar w:fldCharType="end"/>
        </w:r>
      </w:hyperlink>
    </w:p>
    <w:p w14:paraId="41615974" w14:textId="77777777" w:rsidR="006E60C8" w:rsidRPr="00DD6B0E" w:rsidRDefault="00657D45">
      <w:pPr>
        <w:pStyle w:val="TableofFigures"/>
        <w:tabs>
          <w:tab w:val="right" w:leader="dot" w:pos="9350"/>
        </w:tabs>
        <w:rPr>
          <w:rFonts w:eastAsiaTheme="minorEastAsia"/>
          <w:noProof/>
          <w:sz w:val="24"/>
        </w:rPr>
      </w:pPr>
      <w:hyperlink w:anchor="_Toc2868814" w:history="1">
        <w:r w:rsidR="006E60C8" w:rsidRPr="00DD6B0E">
          <w:rPr>
            <w:rStyle w:val="Hyperlink"/>
            <w:noProof/>
          </w:rPr>
          <w:t xml:space="preserve">Figure 6. Unmet need for contraception </w:t>
        </w:r>
        <w:r w:rsidR="008859A3">
          <w:rPr>
            <w:rStyle w:val="Hyperlink"/>
            <w:noProof/>
          </w:rPr>
          <w:t>of women aged 15-49</w:t>
        </w:r>
        <w:r w:rsidR="006E60C8" w:rsidRPr="00DD6B0E">
          <w:rPr>
            <w:rStyle w:val="Hyperlink"/>
            <w:noProof/>
          </w:rPr>
          <w:t xml:space="preserve"> across the Provinces</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_Toc2868814 \h </w:instrText>
        </w:r>
        <w:r w:rsidR="006E60C8" w:rsidRPr="00DD6B0E">
          <w:rPr>
            <w:noProof/>
            <w:webHidden/>
          </w:rPr>
        </w:r>
        <w:r w:rsidR="006E60C8" w:rsidRPr="00DD6B0E">
          <w:rPr>
            <w:noProof/>
            <w:webHidden/>
          </w:rPr>
          <w:fldChar w:fldCharType="separate"/>
        </w:r>
        <w:r w:rsidR="006E60C8" w:rsidRPr="00DD6B0E">
          <w:rPr>
            <w:noProof/>
            <w:webHidden/>
          </w:rPr>
          <w:t>14</w:t>
        </w:r>
        <w:r w:rsidR="006E60C8" w:rsidRPr="00DD6B0E">
          <w:rPr>
            <w:noProof/>
            <w:webHidden/>
          </w:rPr>
          <w:fldChar w:fldCharType="end"/>
        </w:r>
      </w:hyperlink>
    </w:p>
    <w:p w14:paraId="4EB19506" w14:textId="77777777" w:rsidR="00503162" w:rsidRPr="00DD6B0E" w:rsidRDefault="00503162" w:rsidP="00771FD1">
      <w:r w:rsidRPr="00DD6B0E">
        <w:fldChar w:fldCharType="end"/>
      </w:r>
    </w:p>
    <w:p w14:paraId="0DAEF7E0" w14:textId="77777777" w:rsidR="00964D36" w:rsidRPr="00DD6B0E" w:rsidRDefault="00964D36" w:rsidP="00771FD1"/>
    <w:p w14:paraId="0C68070C" w14:textId="77777777" w:rsidR="006E60C8" w:rsidRPr="00DD6B0E" w:rsidRDefault="00503162">
      <w:pPr>
        <w:pStyle w:val="TableofFigures"/>
        <w:tabs>
          <w:tab w:val="right" w:leader="dot" w:pos="9350"/>
        </w:tabs>
        <w:rPr>
          <w:rFonts w:eastAsiaTheme="minorEastAsia"/>
          <w:noProof/>
          <w:sz w:val="24"/>
        </w:rPr>
      </w:pPr>
      <w:r w:rsidRPr="00DD6B0E">
        <w:fldChar w:fldCharType="begin"/>
      </w:r>
      <w:r w:rsidRPr="00DD6B0E">
        <w:instrText xml:space="preserve"> TOC \h \z \c "Table" </w:instrText>
      </w:r>
      <w:r w:rsidRPr="00DD6B0E">
        <w:fldChar w:fldCharType="separate"/>
      </w:r>
      <w:hyperlink w:anchor="_Toc2868815" w:history="1">
        <w:r w:rsidR="006E60C8" w:rsidRPr="00DD6B0E">
          <w:rPr>
            <w:rStyle w:val="Hyperlink"/>
            <w:noProof/>
          </w:rPr>
          <w:t>Table 1. Number and percentage of births by age of the mother</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_Toc2868815 \h </w:instrText>
        </w:r>
        <w:r w:rsidR="006E60C8" w:rsidRPr="00DD6B0E">
          <w:rPr>
            <w:noProof/>
            <w:webHidden/>
          </w:rPr>
        </w:r>
        <w:r w:rsidR="006E60C8" w:rsidRPr="00DD6B0E">
          <w:rPr>
            <w:noProof/>
            <w:webHidden/>
          </w:rPr>
          <w:fldChar w:fldCharType="separate"/>
        </w:r>
        <w:r w:rsidR="006E60C8" w:rsidRPr="00DD6B0E">
          <w:rPr>
            <w:noProof/>
            <w:webHidden/>
          </w:rPr>
          <w:t>11</w:t>
        </w:r>
        <w:r w:rsidR="006E60C8" w:rsidRPr="00DD6B0E">
          <w:rPr>
            <w:noProof/>
            <w:webHidden/>
          </w:rPr>
          <w:fldChar w:fldCharType="end"/>
        </w:r>
      </w:hyperlink>
    </w:p>
    <w:p w14:paraId="0DE31375" w14:textId="77777777" w:rsidR="006E60C8" w:rsidRPr="00DD6B0E" w:rsidRDefault="00657D45">
      <w:pPr>
        <w:pStyle w:val="TableofFigures"/>
        <w:tabs>
          <w:tab w:val="right" w:leader="dot" w:pos="9350"/>
        </w:tabs>
        <w:rPr>
          <w:rFonts w:eastAsiaTheme="minorEastAsia"/>
          <w:noProof/>
          <w:sz w:val="24"/>
        </w:rPr>
      </w:pPr>
      <w:hyperlink w:anchor="_Toc2868816" w:history="1">
        <w:r w:rsidR="006E60C8" w:rsidRPr="00DD6B0E">
          <w:rPr>
            <w:rStyle w:val="Hyperlink"/>
            <w:noProof/>
          </w:rPr>
          <w:t>Table 2. Selected SRHR indicators against national targets</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_Toc2868816 \h </w:instrText>
        </w:r>
        <w:r w:rsidR="006E60C8" w:rsidRPr="00DD6B0E">
          <w:rPr>
            <w:noProof/>
            <w:webHidden/>
          </w:rPr>
        </w:r>
        <w:r w:rsidR="006E60C8" w:rsidRPr="00DD6B0E">
          <w:rPr>
            <w:noProof/>
            <w:webHidden/>
          </w:rPr>
          <w:fldChar w:fldCharType="separate"/>
        </w:r>
        <w:r w:rsidR="006E60C8" w:rsidRPr="00DD6B0E">
          <w:rPr>
            <w:noProof/>
            <w:webHidden/>
          </w:rPr>
          <w:t>12</w:t>
        </w:r>
        <w:r w:rsidR="006E60C8" w:rsidRPr="00DD6B0E">
          <w:rPr>
            <w:noProof/>
            <w:webHidden/>
          </w:rPr>
          <w:fldChar w:fldCharType="end"/>
        </w:r>
      </w:hyperlink>
    </w:p>
    <w:p w14:paraId="5B6E168A" w14:textId="77777777" w:rsidR="006E60C8" w:rsidRPr="00DD6B0E" w:rsidRDefault="00657D45">
      <w:pPr>
        <w:pStyle w:val="TableofFigures"/>
        <w:tabs>
          <w:tab w:val="right" w:leader="dot" w:pos="9350"/>
        </w:tabs>
        <w:rPr>
          <w:rFonts w:eastAsiaTheme="minorEastAsia"/>
          <w:noProof/>
          <w:sz w:val="24"/>
        </w:rPr>
      </w:pPr>
      <w:hyperlink w:anchor="_Toc2868817" w:history="1">
        <w:r w:rsidR="006E60C8" w:rsidRPr="00DD6B0E">
          <w:rPr>
            <w:rStyle w:val="Hyperlink"/>
            <w:noProof/>
          </w:rPr>
          <w:t>Table 3. SDGs related to the SRHR Policy</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_Toc2868817 \h </w:instrText>
        </w:r>
        <w:r w:rsidR="006E60C8" w:rsidRPr="00DD6B0E">
          <w:rPr>
            <w:noProof/>
            <w:webHidden/>
          </w:rPr>
        </w:r>
        <w:r w:rsidR="006E60C8" w:rsidRPr="00DD6B0E">
          <w:rPr>
            <w:noProof/>
            <w:webHidden/>
          </w:rPr>
          <w:fldChar w:fldCharType="separate"/>
        </w:r>
        <w:r w:rsidR="006E60C8" w:rsidRPr="00DD6B0E">
          <w:rPr>
            <w:noProof/>
            <w:webHidden/>
          </w:rPr>
          <w:t>16</w:t>
        </w:r>
        <w:r w:rsidR="006E60C8" w:rsidRPr="00DD6B0E">
          <w:rPr>
            <w:noProof/>
            <w:webHidden/>
          </w:rPr>
          <w:fldChar w:fldCharType="end"/>
        </w:r>
      </w:hyperlink>
    </w:p>
    <w:p w14:paraId="29639E53" w14:textId="77777777" w:rsidR="006E60C8" w:rsidRPr="00DD6B0E" w:rsidRDefault="00657D45">
      <w:pPr>
        <w:pStyle w:val="TableofFigures"/>
        <w:tabs>
          <w:tab w:val="right" w:leader="dot" w:pos="9350"/>
        </w:tabs>
        <w:rPr>
          <w:rFonts w:eastAsiaTheme="minorEastAsia"/>
          <w:noProof/>
          <w:sz w:val="24"/>
        </w:rPr>
      </w:pPr>
      <w:hyperlink w:anchor="_Toc2868818" w:history="1">
        <w:r w:rsidR="006E60C8" w:rsidRPr="00DD6B0E">
          <w:rPr>
            <w:rStyle w:val="Hyperlink"/>
            <w:noProof/>
          </w:rPr>
          <w:t>Table 4. Alignment with national health policies, laws, and plans</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_Toc2868818 \h </w:instrText>
        </w:r>
        <w:r w:rsidR="006E60C8" w:rsidRPr="00DD6B0E">
          <w:rPr>
            <w:noProof/>
            <w:webHidden/>
          </w:rPr>
        </w:r>
        <w:r w:rsidR="006E60C8" w:rsidRPr="00DD6B0E">
          <w:rPr>
            <w:noProof/>
            <w:webHidden/>
          </w:rPr>
          <w:fldChar w:fldCharType="separate"/>
        </w:r>
        <w:r w:rsidR="006E60C8" w:rsidRPr="00DD6B0E">
          <w:rPr>
            <w:noProof/>
            <w:webHidden/>
          </w:rPr>
          <w:t>18</w:t>
        </w:r>
        <w:r w:rsidR="006E60C8" w:rsidRPr="00DD6B0E">
          <w:rPr>
            <w:noProof/>
            <w:webHidden/>
          </w:rPr>
          <w:fldChar w:fldCharType="end"/>
        </w:r>
      </w:hyperlink>
    </w:p>
    <w:p w14:paraId="6DBDA918" w14:textId="77777777" w:rsidR="006E60C8" w:rsidRPr="00DD6B0E" w:rsidRDefault="00657D45">
      <w:pPr>
        <w:pStyle w:val="TableofFigures"/>
        <w:tabs>
          <w:tab w:val="right" w:leader="dot" w:pos="9350"/>
        </w:tabs>
        <w:rPr>
          <w:rFonts w:eastAsiaTheme="minorEastAsia"/>
          <w:noProof/>
          <w:sz w:val="24"/>
        </w:rPr>
      </w:pPr>
      <w:hyperlink w:anchor="_Toc2868819" w:history="1">
        <w:r w:rsidR="006E60C8" w:rsidRPr="00DD6B0E">
          <w:rPr>
            <w:rStyle w:val="Hyperlink"/>
            <w:noProof/>
          </w:rPr>
          <w:t>Table 5. Alignment with national service specific guidelines</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_Toc2868819 \h </w:instrText>
        </w:r>
        <w:r w:rsidR="006E60C8" w:rsidRPr="00DD6B0E">
          <w:rPr>
            <w:noProof/>
            <w:webHidden/>
          </w:rPr>
        </w:r>
        <w:r w:rsidR="006E60C8" w:rsidRPr="00DD6B0E">
          <w:rPr>
            <w:noProof/>
            <w:webHidden/>
          </w:rPr>
          <w:fldChar w:fldCharType="separate"/>
        </w:r>
        <w:r w:rsidR="006E60C8" w:rsidRPr="00DD6B0E">
          <w:rPr>
            <w:noProof/>
            <w:webHidden/>
          </w:rPr>
          <w:t>19</w:t>
        </w:r>
        <w:r w:rsidR="006E60C8" w:rsidRPr="00DD6B0E">
          <w:rPr>
            <w:noProof/>
            <w:webHidden/>
          </w:rPr>
          <w:fldChar w:fldCharType="end"/>
        </w:r>
      </w:hyperlink>
    </w:p>
    <w:p w14:paraId="200D00D8" w14:textId="77777777" w:rsidR="006E60C8" w:rsidRPr="00DD6B0E" w:rsidRDefault="00657D45">
      <w:pPr>
        <w:pStyle w:val="TableofFigures"/>
        <w:tabs>
          <w:tab w:val="right" w:leader="dot" w:pos="9350"/>
        </w:tabs>
        <w:rPr>
          <w:rFonts w:eastAsiaTheme="minorEastAsia"/>
          <w:noProof/>
          <w:sz w:val="24"/>
        </w:rPr>
      </w:pPr>
      <w:hyperlink w:anchor="_Toc2868820" w:history="1">
        <w:r w:rsidR="006E60C8" w:rsidRPr="00DD6B0E">
          <w:rPr>
            <w:rStyle w:val="Hyperlink"/>
            <w:noProof/>
          </w:rPr>
          <w:t>Table 6. SRHR policy objectives, sub-objectives, and intended results</w:t>
        </w:r>
        <w:r w:rsidR="006E60C8" w:rsidRPr="00DD6B0E">
          <w:rPr>
            <w:noProof/>
            <w:webHidden/>
          </w:rPr>
          <w:tab/>
        </w:r>
        <w:r w:rsidR="006E60C8" w:rsidRPr="00DD6B0E">
          <w:rPr>
            <w:noProof/>
            <w:webHidden/>
          </w:rPr>
          <w:fldChar w:fldCharType="begin"/>
        </w:r>
        <w:r w:rsidR="006E60C8" w:rsidRPr="00DD6B0E">
          <w:rPr>
            <w:noProof/>
            <w:webHidden/>
          </w:rPr>
          <w:instrText xml:space="preserve"> PAGEREF _Toc2868820 \h </w:instrText>
        </w:r>
        <w:r w:rsidR="006E60C8" w:rsidRPr="00DD6B0E">
          <w:rPr>
            <w:noProof/>
            <w:webHidden/>
          </w:rPr>
        </w:r>
        <w:r w:rsidR="006E60C8" w:rsidRPr="00DD6B0E">
          <w:rPr>
            <w:noProof/>
            <w:webHidden/>
          </w:rPr>
          <w:fldChar w:fldCharType="separate"/>
        </w:r>
        <w:r w:rsidR="006E60C8" w:rsidRPr="00DD6B0E">
          <w:rPr>
            <w:noProof/>
            <w:webHidden/>
          </w:rPr>
          <w:t>21</w:t>
        </w:r>
        <w:r w:rsidR="006E60C8" w:rsidRPr="00DD6B0E">
          <w:rPr>
            <w:noProof/>
            <w:webHidden/>
          </w:rPr>
          <w:fldChar w:fldCharType="end"/>
        </w:r>
      </w:hyperlink>
    </w:p>
    <w:p w14:paraId="2DE63384" w14:textId="77777777" w:rsidR="00503162" w:rsidRPr="00DD6B0E" w:rsidRDefault="00503162" w:rsidP="00771FD1">
      <w:r w:rsidRPr="00DD6B0E">
        <w:fldChar w:fldCharType="end"/>
      </w:r>
    </w:p>
    <w:p w14:paraId="735308A5" w14:textId="77777777" w:rsidR="00A11CCA" w:rsidRPr="00DD6B0E" w:rsidRDefault="00A11CCA" w:rsidP="001244A3">
      <w:pPr>
        <w:rPr>
          <w:rFonts w:ascii="Arial" w:eastAsiaTheme="majorEastAsia" w:hAnsi="Arial" w:cstheme="majorBidi"/>
          <w:b/>
          <w:bCs/>
          <w:color w:val="70AD47" w:themeColor="accent6"/>
          <w:sz w:val="28"/>
          <w:szCs w:val="28"/>
        </w:rPr>
      </w:pPr>
      <w:bookmarkStart w:id="6" w:name="_Toc528572368"/>
      <w:bookmarkEnd w:id="2"/>
      <w:bookmarkEnd w:id="3"/>
      <w:bookmarkEnd w:id="4"/>
      <w:r w:rsidRPr="00DD6B0E">
        <w:br w:type="page"/>
      </w:r>
    </w:p>
    <w:p w14:paraId="537F9CE6" w14:textId="77777777" w:rsidR="00A52F33" w:rsidRPr="00DD6B0E" w:rsidRDefault="00A52F33" w:rsidP="001244A3">
      <w:pPr>
        <w:pStyle w:val="Heading1"/>
        <w:numPr>
          <w:ilvl w:val="0"/>
          <w:numId w:val="0"/>
        </w:numPr>
      </w:pPr>
      <w:bookmarkStart w:id="7" w:name="_Toc2870221"/>
      <w:r w:rsidRPr="00DD6B0E">
        <w:lastRenderedPageBreak/>
        <w:t>Acronyms</w:t>
      </w:r>
      <w:bookmarkEnd w:id="6"/>
      <w:bookmarkEnd w:id="7"/>
    </w:p>
    <w:p w14:paraId="61B3003D" w14:textId="77777777" w:rsidR="00A52F33" w:rsidRPr="00DD6B0E" w:rsidRDefault="00A52F33" w:rsidP="001244A3"/>
    <w:tbl>
      <w:tblPr>
        <w:tblW w:w="0" w:type="auto"/>
        <w:tblInd w:w="-30" w:type="dxa"/>
        <w:tblLayout w:type="fixed"/>
        <w:tblLook w:val="0000" w:firstRow="0" w:lastRow="0" w:firstColumn="0" w:lastColumn="0" w:noHBand="0" w:noVBand="0"/>
      </w:tblPr>
      <w:tblGrid>
        <w:gridCol w:w="2120"/>
        <w:gridCol w:w="5880"/>
      </w:tblGrid>
      <w:tr w:rsidR="00A26B55" w:rsidRPr="00DD6B0E" w14:paraId="2835FE48" w14:textId="77777777" w:rsidTr="00A26B55">
        <w:trPr>
          <w:trHeight w:val="280"/>
        </w:trPr>
        <w:tc>
          <w:tcPr>
            <w:tcW w:w="2120" w:type="dxa"/>
            <w:tcBorders>
              <w:top w:val="nil"/>
              <w:left w:val="nil"/>
              <w:bottom w:val="nil"/>
              <w:right w:val="nil"/>
            </w:tcBorders>
          </w:tcPr>
          <w:p w14:paraId="2B1D1873"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ACOA</w:t>
            </w:r>
          </w:p>
        </w:tc>
        <w:tc>
          <w:tcPr>
            <w:tcW w:w="5880" w:type="dxa"/>
            <w:tcBorders>
              <w:top w:val="nil"/>
              <w:left w:val="nil"/>
              <w:bottom w:val="nil"/>
              <w:right w:val="nil"/>
            </w:tcBorders>
          </w:tcPr>
          <w:p w14:paraId="163FCA06"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Antenatal client initiated on ART </w:t>
            </w:r>
          </w:p>
        </w:tc>
      </w:tr>
      <w:tr w:rsidR="00A26B55" w:rsidRPr="00DD6B0E" w14:paraId="0ABD5CFB" w14:textId="77777777" w:rsidTr="00A26B55">
        <w:trPr>
          <w:trHeight w:val="280"/>
        </w:trPr>
        <w:tc>
          <w:tcPr>
            <w:tcW w:w="2120" w:type="dxa"/>
            <w:tcBorders>
              <w:top w:val="nil"/>
              <w:left w:val="nil"/>
              <w:bottom w:val="nil"/>
              <w:right w:val="nil"/>
            </w:tcBorders>
          </w:tcPr>
          <w:p w14:paraId="3A68C92D"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AGYW</w:t>
            </w:r>
          </w:p>
        </w:tc>
        <w:tc>
          <w:tcPr>
            <w:tcW w:w="5880" w:type="dxa"/>
            <w:tcBorders>
              <w:top w:val="nil"/>
              <w:left w:val="nil"/>
              <w:bottom w:val="nil"/>
              <w:right w:val="nil"/>
            </w:tcBorders>
          </w:tcPr>
          <w:p w14:paraId="60FAA5F4"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Adolescent girls and young women</w:t>
            </w:r>
          </w:p>
        </w:tc>
      </w:tr>
      <w:tr w:rsidR="00A26B55" w:rsidRPr="00DD6B0E" w14:paraId="67AF610E" w14:textId="77777777" w:rsidTr="00A26B55">
        <w:trPr>
          <w:trHeight w:val="280"/>
        </w:trPr>
        <w:tc>
          <w:tcPr>
            <w:tcW w:w="2120" w:type="dxa"/>
            <w:tcBorders>
              <w:top w:val="nil"/>
              <w:left w:val="nil"/>
              <w:bottom w:val="nil"/>
              <w:right w:val="nil"/>
            </w:tcBorders>
          </w:tcPr>
          <w:p w14:paraId="1DA4CCC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ANC</w:t>
            </w:r>
          </w:p>
        </w:tc>
        <w:tc>
          <w:tcPr>
            <w:tcW w:w="5880" w:type="dxa"/>
            <w:tcBorders>
              <w:top w:val="nil"/>
              <w:left w:val="nil"/>
              <w:bottom w:val="nil"/>
              <w:right w:val="nil"/>
            </w:tcBorders>
          </w:tcPr>
          <w:p w14:paraId="56507543"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Antenatal care</w:t>
            </w:r>
          </w:p>
        </w:tc>
      </w:tr>
      <w:tr w:rsidR="00A26B55" w:rsidRPr="00DD6B0E" w14:paraId="3B2AEA59" w14:textId="77777777" w:rsidTr="00A26B55">
        <w:trPr>
          <w:trHeight w:val="280"/>
        </w:trPr>
        <w:tc>
          <w:tcPr>
            <w:tcW w:w="2120" w:type="dxa"/>
            <w:tcBorders>
              <w:top w:val="nil"/>
              <w:left w:val="nil"/>
              <w:bottom w:val="nil"/>
              <w:right w:val="nil"/>
            </w:tcBorders>
          </w:tcPr>
          <w:p w14:paraId="4E2B4E7F"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ART </w:t>
            </w:r>
          </w:p>
        </w:tc>
        <w:tc>
          <w:tcPr>
            <w:tcW w:w="5880" w:type="dxa"/>
            <w:tcBorders>
              <w:top w:val="nil"/>
              <w:left w:val="nil"/>
              <w:bottom w:val="nil"/>
              <w:right w:val="nil"/>
            </w:tcBorders>
          </w:tcPr>
          <w:p w14:paraId="6E6F3401"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Antiretroviral therapy</w:t>
            </w:r>
          </w:p>
        </w:tc>
      </w:tr>
      <w:tr w:rsidR="00A26B55" w:rsidRPr="00DD6B0E" w14:paraId="03E06B23" w14:textId="77777777" w:rsidTr="00A26B55">
        <w:trPr>
          <w:trHeight w:val="280"/>
        </w:trPr>
        <w:tc>
          <w:tcPr>
            <w:tcW w:w="2120" w:type="dxa"/>
            <w:tcBorders>
              <w:top w:val="nil"/>
              <w:left w:val="nil"/>
              <w:bottom w:val="nil"/>
              <w:right w:val="nil"/>
            </w:tcBorders>
          </w:tcPr>
          <w:p w14:paraId="786D2608"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CSE</w:t>
            </w:r>
          </w:p>
        </w:tc>
        <w:tc>
          <w:tcPr>
            <w:tcW w:w="5880" w:type="dxa"/>
            <w:tcBorders>
              <w:top w:val="nil"/>
              <w:left w:val="nil"/>
              <w:bottom w:val="nil"/>
              <w:right w:val="nil"/>
            </w:tcBorders>
          </w:tcPr>
          <w:p w14:paraId="0E58E89C"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Comprehensive sexuality education</w:t>
            </w:r>
          </w:p>
        </w:tc>
      </w:tr>
      <w:tr w:rsidR="00A26B55" w:rsidRPr="00DD6B0E" w14:paraId="007D60E6" w14:textId="77777777" w:rsidTr="00A26B55">
        <w:trPr>
          <w:trHeight w:val="280"/>
        </w:trPr>
        <w:tc>
          <w:tcPr>
            <w:tcW w:w="2120" w:type="dxa"/>
            <w:tcBorders>
              <w:top w:val="nil"/>
              <w:left w:val="nil"/>
              <w:bottom w:val="nil"/>
              <w:right w:val="nil"/>
            </w:tcBorders>
          </w:tcPr>
          <w:p w14:paraId="537AD59C"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CPR</w:t>
            </w:r>
          </w:p>
        </w:tc>
        <w:tc>
          <w:tcPr>
            <w:tcW w:w="5880" w:type="dxa"/>
            <w:tcBorders>
              <w:top w:val="nil"/>
              <w:left w:val="nil"/>
              <w:bottom w:val="nil"/>
              <w:right w:val="nil"/>
            </w:tcBorders>
          </w:tcPr>
          <w:p w14:paraId="2A61AED8"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Contraceptive prevalence rate</w:t>
            </w:r>
          </w:p>
        </w:tc>
      </w:tr>
      <w:tr w:rsidR="00A26B55" w:rsidRPr="00DD6B0E" w14:paraId="278F1250" w14:textId="77777777" w:rsidTr="00A26B55">
        <w:trPr>
          <w:trHeight w:val="280"/>
        </w:trPr>
        <w:tc>
          <w:tcPr>
            <w:tcW w:w="2120" w:type="dxa"/>
            <w:tcBorders>
              <w:top w:val="nil"/>
              <w:left w:val="nil"/>
              <w:bottom w:val="nil"/>
              <w:right w:val="nil"/>
            </w:tcBorders>
          </w:tcPr>
          <w:p w14:paraId="64FB158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CTOP </w:t>
            </w:r>
          </w:p>
        </w:tc>
        <w:tc>
          <w:tcPr>
            <w:tcW w:w="5880" w:type="dxa"/>
            <w:tcBorders>
              <w:top w:val="nil"/>
              <w:left w:val="nil"/>
              <w:bottom w:val="nil"/>
              <w:right w:val="nil"/>
            </w:tcBorders>
          </w:tcPr>
          <w:p w14:paraId="0F75717A"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Choice on termination of pregnancy </w:t>
            </w:r>
          </w:p>
        </w:tc>
      </w:tr>
      <w:tr w:rsidR="00A26B55" w:rsidRPr="00DD6B0E" w14:paraId="4DD79156" w14:textId="77777777" w:rsidTr="00A26B55">
        <w:trPr>
          <w:trHeight w:val="280"/>
        </w:trPr>
        <w:tc>
          <w:tcPr>
            <w:tcW w:w="2120" w:type="dxa"/>
            <w:tcBorders>
              <w:top w:val="nil"/>
              <w:left w:val="nil"/>
              <w:bottom w:val="nil"/>
              <w:right w:val="nil"/>
            </w:tcBorders>
          </w:tcPr>
          <w:p w14:paraId="36BE5B5C"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CYPR</w:t>
            </w:r>
          </w:p>
        </w:tc>
        <w:tc>
          <w:tcPr>
            <w:tcW w:w="5880" w:type="dxa"/>
            <w:tcBorders>
              <w:top w:val="nil"/>
              <w:left w:val="nil"/>
              <w:bottom w:val="nil"/>
              <w:right w:val="nil"/>
            </w:tcBorders>
          </w:tcPr>
          <w:p w14:paraId="3FC39929"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Couple year protection rate</w:t>
            </w:r>
          </w:p>
        </w:tc>
      </w:tr>
      <w:tr w:rsidR="00A26B55" w:rsidRPr="00DD6B0E" w14:paraId="7137F7C8" w14:textId="77777777" w:rsidTr="00A26B55">
        <w:trPr>
          <w:trHeight w:val="280"/>
        </w:trPr>
        <w:tc>
          <w:tcPr>
            <w:tcW w:w="2120" w:type="dxa"/>
            <w:tcBorders>
              <w:top w:val="nil"/>
              <w:left w:val="nil"/>
              <w:bottom w:val="nil"/>
              <w:right w:val="nil"/>
            </w:tcBorders>
          </w:tcPr>
          <w:p w14:paraId="61EF691B"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D&amp;E</w:t>
            </w:r>
          </w:p>
        </w:tc>
        <w:tc>
          <w:tcPr>
            <w:tcW w:w="5880" w:type="dxa"/>
            <w:tcBorders>
              <w:top w:val="nil"/>
              <w:left w:val="nil"/>
              <w:bottom w:val="nil"/>
              <w:right w:val="nil"/>
            </w:tcBorders>
          </w:tcPr>
          <w:p w14:paraId="38A01AFC"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Dilation and evacuation</w:t>
            </w:r>
          </w:p>
        </w:tc>
      </w:tr>
      <w:tr w:rsidR="00A26B55" w:rsidRPr="00DD6B0E" w14:paraId="1C001089" w14:textId="77777777" w:rsidTr="00A26B55">
        <w:trPr>
          <w:trHeight w:val="280"/>
        </w:trPr>
        <w:tc>
          <w:tcPr>
            <w:tcW w:w="2120" w:type="dxa"/>
            <w:tcBorders>
              <w:top w:val="nil"/>
              <w:left w:val="nil"/>
              <w:bottom w:val="nil"/>
              <w:right w:val="nil"/>
            </w:tcBorders>
          </w:tcPr>
          <w:p w14:paraId="0B29A361"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DHIS</w:t>
            </w:r>
          </w:p>
        </w:tc>
        <w:tc>
          <w:tcPr>
            <w:tcW w:w="5880" w:type="dxa"/>
            <w:tcBorders>
              <w:top w:val="nil"/>
              <w:left w:val="nil"/>
              <w:bottom w:val="nil"/>
              <w:right w:val="nil"/>
            </w:tcBorders>
          </w:tcPr>
          <w:p w14:paraId="576D6D1F"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District Health Information System</w:t>
            </w:r>
          </w:p>
        </w:tc>
      </w:tr>
      <w:tr w:rsidR="00A26B55" w:rsidRPr="00DD6B0E" w14:paraId="3D545FA1" w14:textId="77777777" w:rsidTr="00A26B55">
        <w:trPr>
          <w:trHeight w:val="280"/>
        </w:trPr>
        <w:tc>
          <w:tcPr>
            <w:tcW w:w="2120" w:type="dxa"/>
            <w:tcBorders>
              <w:top w:val="nil"/>
              <w:left w:val="nil"/>
              <w:bottom w:val="nil"/>
              <w:right w:val="nil"/>
            </w:tcBorders>
          </w:tcPr>
          <w:p w14:paraId="49871C2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ESHRE</w:t>
            </w:r>
          </w:p>
        </w:tc>
        <w:tc>
          <w:tcPr>
            <w:tcW w:w="5880" w:type="dxa"/>
            <w:tcBorders>
              <w:top w:val="nil"/>
              <w:left w:val="nil"/>
              <w:bottom w:val="nil"/>
              <w:right w:val="nil"/>
            </w:tcBorders>
          </w:tcPr>
          <w:p w14:paraId="5F50E454"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European Society of Human Reproduction and Embryology </w:t>
            </w:r>
          </w:p>
        </w:tc>
      </w:tr>
      <w:tr w:rsidR="00A26B55" w:rsidRPr="00DD6B0E" w14:paraId="29BCB330" w14:textId="77777777" w:rsidTr="00A26B55">
        <w:trPr>
          <w:trHeight w:val="280"/>
        </w:trPr>
        <w:tc>
          <w:tcPr>
            <w:tcW w:w="2120" w:type="dxa"/>
            <w:tcBorders>
              <w:top w:val="nil"/>
              <w:left w:val="nil"/>
              <w:bottom w:val="nil"/>
              <w:right w:val="nil"/>
            </w:tcBorders>
          </w:tcPr>
          <w:p w14:paraId="68E579A7"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GBV</w:t>
            </w:r>
          </w:p>
        </w:tc>
        <w:tc>
          <w:tcPr>
            <w:tcW w:w="5880" w:type="dxa"/>
            <w:tcBorders>
              <w:top w:val="nil"/>
              <w:left w:val="nil"/>
              <w:bottom w:val="nil"/>
              <w:right w:val="nil"/>
            </w:tcBorders>
          </w:tcPr>
          <w:p w14:paraId="4678F786"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Gender based violence</w:t>
            </w:r>
          </w:p>
        </w:tc>
      </w:tr>
      <w:tr w:rsidR="00A26B55" w:rsidRPr="00DD6B0E" w14:paraId="295FDD5B" w14:textId="77777777" w:rsidTr="00A26B55">
        <w:trPr>
          <w:trHeight w:val="280"/>
        </w:trPr>
        <w:tc>
          <w:tcPr>
            <w:tcW w:w="2120" w:type="dxa"/>
            <w:tcBorders>
              <w:top w:val="nil"/>
              <w:left w:val="nil"/>
              <w:bottom w:val="nil"/>
              <w:right w:val="nil"/>
            </w:tcBorders>
          </w:tcPr>
          <w:p w14:paraId="4732F44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HIV</w:t>
            </w:r>
          </w:p>
        </w:tc>
        <w:tc>
          <w:tcPr>
            <w:tcW w:w="5880" w:type="dxa"/>
            <w:tcBorders>
              <w:top w:val="nil"/>
              <w:left w:val="nil"/>
              <w:bottom w:val="nil"/>
              <w:right w:val="nil"/>
            </w:tcBorders>
          </w:tcPr>
          <w:p w14:paraId="08D33333"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Human Immunodeficiency Virus</w:t>
            </w:r>
          </w:p>
        </w:tc>
      </w:tr>
      <w:tr w:rsidR="00A26B55" w:rsidRPr="00DD6B0E" w14:paraId="1C897A29" w14:textId="77777777" w:rsidTr="00A26B55">
        <w:trPr>
          <w:trHeight w:val="280"/>
        </w:trPr>
        <w:tc>
          <w:tcPr>
            <w:tcW w:w="2120" w:type="dxa"/>
            <w:tcBorders>
              <w:top w:val="nil"/>
              <w:left w:val="nil"/>
              <w:bottom w:val="nil"/>
              <w:right w:val="nil"/>
            </w:tcBorders>
          </w:tcPr>
          <w:p w14:paraId="5DBBBDE1"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HMIS</w:t>
            </w:r>
          </w:p>
        </w:tc>
        <w:tc>
          <w:tcPr>
            <w:tcW w:w="5880" w:type="dxa"/>
            <w:tcBorders>
              <w:top w:val="nil"/>
              <w:left w:val="nil"/>
              <w:bottom w:val="nil"/>
              <w:right w:val="nil"/>
            </w:tcBorders>
          </w:tcPr>
          <w:p w14:paraId="06704811"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Health Management </w:t>
            </w:r>
            <w:r w:rsidR="00593782" w:rsidRPr="00DD6B0E">
              <w:rPr>
                <w:rFonts w:ascii="Calibri" w:hAnsi="Calibri" w:cs="Calibri"/>
                <w:color w:val="000000"/>
                <w:szCs w:val="22"/>
              </w:rPr>
              <w:t>Information</w:t>
            </w:r>
            <w:r w:rsidRPr="00DD6B0E">
              <w:rPr>
                <w:rFonts w:ascii="Calibri" w:hAnsi="Calibri" w:cs="Calibri"/>
                <w:color w:val="000000"/>
                <w:szCs w:val="22"/>
              </w:rPr>
              <w:t xml:space="preserve"> System</w:t>
            </w:r>
          </w:p>
        </w:tc>
      </w:tr>
      <w:tr w:rsidR="00A26B55" w:rsidRPr="00DD6B0E" w14:paraId="2F1D1BF2" w14:textId="77777777" w:rsidTr="00A26B55">
        <w:trPr>
          <w:trHeight w:val="280"/>
        </w:trPr>
        <w:tc>
          <w:tcPr>
            <w:tcW w:w="2120" w:type="dxa"/>
            <w:tcBorders>
              <w:top w:val="nil"/>
              <w:left w:val="nil"/>
              <w:bottom w:val="nil"/>
              <w:right w:val="nil"/>
            </w:tcBorders>
          </w:tcPr>
          <w:p w14:paraId="6120436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HPV</w:t>
            </w:r>
          </w:p>
        </w:tc>
        <w:tc>
          <w:tcPr>
            <w:tcW w:w="5880" w:type="dxa"/>
            <w:tcBorders>
              <w:top w:val="nil"/>
              <w:left w:val="nil"/>
              <w:bottom w:val="nil"/>
              <w:right w:val="nil"/>
            </w:tcBorders>
          </w:tcPr>
          <w:p w14:paraId="2DC664FD"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Human Papilloma Virus</w:t>
            </w:r>
          </w:p>
        </w:tc>
      </w:tr>
      <w:tr w:rsidR="00A26B55" w:rsidRPr="00DD6B0E" w14:paraId="483E3DB4" w14:textId="77777777" w:rsidTr="00A26B55">
        <w:trPr>
          <w:trHeight w:val="280"/>
        </w:trPr>
        <w:tc>
          <w:tcPr>
            <w:tcW w:w="2120" w:type="dxa"/>
            <w:tcBorders>
              <w:top w:val="nil"/>
              <w:left w:val="nil"/>
              <w:bottom w:val="nil"/>
              <w:right w:val="nil"/>
            </w:tcBorders>
          </w:tcPr>
          <w:p w14:paraId="0AC5EB2F"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HRT</w:t>
            </w:r>
          </w:p>
        </w:tc>
        <w:tc>
          <w:tcPr>
            <w:tcW w:w="5880" w:type="dxa"/>
            <w:tcBorders>
              <w:top w:val="nil"/>
              <w:left w:val="nil"/>
              <w:bottom w:val="nil"/>
              <w:right w:val="nil"/>
            </w:tcBorders>
          </w:tcPr>
          <w:p w14:paraId="65DC1C80"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Hormone replacement therapy</w:t>
            </w:r>
          </w:p>
        </w:tc>
      </w:tr>
      <w:tr w:rsidR="00A26B55" w:rsidRPr="00DD6B0E" w14:paraId="2C4062A6" w14:textId="77777777" w:rsidTr="00A26B55">
        <w:trPr>
          <w:trHeight w:val="280"/>
        </w:trPr>
        <w:tc>
          <w:tcPr>
            <w:tcW w:w="2120" w:type="dxa"/>
            <w:tcBorders>
              <w:top w:val="nil"/>
              <w:left w:val="nil"/>
              <w:bottom w:val="nil"/>
              <w:right w:val="nil"/>
            </w:tcBorders>
          </w:tcPr>
          <w:p w14:paraId="16D20F1D"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HTS</w:t>
            </w:r>
          </w:p>
        </w:tc>
        <w:tc>
          <w:tcPr>
            <w:tcW w:w="5880" w:type="dxa"/>
            <w:tcBorders>
              <w:top w:val="nil"/>
              <w:left w:val="nil"/>
              <w:bottom w:val="nil"/>
              <w:right w:val="nil"/>
            </w:tcBorders>
          </w:tcPr>
          <w:p w14:paraId="139A948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HIV testing services</w:t>
            </w:r>
          </w:p>
        </w:tc>
      </w:tr>
      <w:tr w:rsidR="00A26B55" w:rsidRPr="00DD6B0E" w14:paraId="62C1A80C" w14:textId="77777777" w:rsidTr="00A26B55">
        <w:trPr>
          <w:trHeight w:val="280"/>
        </w:trPr>
        <w:tc>
          <w:tcPr>
            <w:tcW w:w="2120" w:type="dxa"/>
            <w:tcBorders>
              <w:top w:val="nil"/>
              <w:left w:val="nil"/>
              <w:bottom w:val="nil"/>
              <w:right w:val="nil"/>
            </w:tcBorders>
          </w:tcPr>
          <w:p w14:paraId="3D1533DA"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ICD</w:t>
            </w:r>
          </w:p>
        </w:tc>
        <w:tc>
          <w:tcPr>
            <w:tcW w:w="5880" w:type="dxa"/>
            <w:tcBorders>
              <w:top w:val="nil"/>
              <w:left w:val="nil"/>
              <w:bottom w:val="nil"/>
              <w:right w:val="nil"/>
            </w:tcBorders>
          </w:tcPr>
          <w:p w14:paraId="7172F8DA"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International classification of diseases</w:t>
            </w:r>
          </w:p>
        </w:tc>
      </w:tr>
      <w:tr w:rsidR="00A26B55" w:rsidRPr="00DD6B0E" w14:paraId="226E365E" w14:textId="77777777" w:rsidTr="00A26B55">
        <w:trPr>
          <w:trHeight w:val="280"/>
        </w:trPr>
        <w:tc>
          <w:tcPr>
            <w:tcW w:w="2120" w:type="dxa"/>
            <w:tcBorders>
              <w:top w:val="nil"/>
              <w:left w:val="nil"/>
              <w:bottom w:val="nil"/>
              <w:right w:val="nil"/>
            </w:tcBorders>
          </w:tcPr>
          <w:p w14:paraId="3A58C11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ICPD</w:t>
            </w:r>
          </w:p>
        </w:tc>
        <w:tc>
          <w:tcPr>
            <w:tcW w:w="5880" w:type="dxa"/>
            <w:tcBorders>
              <w:top w:val="nil"/>
              <w:left w:val="nil"/>
              <w:bottom w:val="nil"/>
              <w:right w:val="nil"/>
            </w:tcBorders>
          </w:tcPr>
          <w:p w14:paraId="79F40B9B"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International Conference on Population and Development</w:t>
            </w:r>
          </w:p>
        </w:tc>
      </w:tr>
      <w:tr w:rsidR="00A26B55" w:rsidRPr="00DD6B0E" w14:paraId="0DFCF489" w14:textId="77777777" w:rsidTr="00A26B55">
        <w:trPr>
          <w:trHeight w:val="280"/>
        </w:trPr>
        <w:tc>
          <w:tcPr>
            <w:tcW w:w="2120" w:type="dxa"/>
            <w:tcBorders>
              <w:top w:val="nil"/>
              <w:left w:val="nil"/>
              <w:bottom w:val="nil"/>
              <w:right w:val="nil"/>
            </w:tcBorders>
          </w:tcPr>
          <w:p w14:paraId="79286DC4"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ICSM</w:t>
            </w:r>
          </w:p>
        </w:tc>
        <w:tc>
          <w:tcPr>
            <w:tcW w:w="5880" w:type="dxa"/>
            <w:tcBorders>
              <w:top w:val="nil"/>
              <w:left w:val="nil"/>
              <w:bottom w:val="nil"/>
              <w:right w:val="nil"/>
            </w:tcBorders>
          </w:tcPr>
          <w:p w14:paraId="1F07EC32"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Integrated Clinical Services Management Manual</w:t>
            </w:r>
          </w:p>
        </w:tc>
      </w:tr>
      <w:tr w:rsidR="00A26B55" w:rsidRPr="00DD6B0E" w14:paraId="735ED274" w14:textId="77777777" w:rsidTr="00A26B55">
        <w:trPr>
          <w:trHeight w:val="280"/>
        </w:trPr>
        <w:tc>
          <w:tcPr>
            <w:tcW w:w="2120" w:type="dxa"/>
            <w:tcBorders>
              <w:top w:val="nil"/>
              <w:left w:val="nil"/>
              <w:bottom w:val="nil"/>
              <w:right w:val="nil"/>
            </w:tcBorders>
          </w:tcPr>
          <w:p w14:paraId="3C3DF25A"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IEC</w:t>
            </w:r>
          </w:p>
        </w:tc>
        <w:tc>
          <w:tcPr>
            <w:tcW w:w="5880" w:type="dxa"/>
            <w:tcBorders>
              <w:top w:val="nil"/>
              <w:left w:val="nil"/>
              <w:bottom w:val="nil"/>
              <w:right w:val="nil"/>
            </w:tcBorders>
          </w:tcPr>
          <w:p w14:paraId="2F87449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Information, education, and communication</w:t>
            </w:r>
          </w:p>
        </w:tc>
      </w:tr>
      <w:tr w:rsidR="00A5289E" w:rsidRPr="00DD6B0E" w14:paraId="6C476B57" w14:textId="77777777" w:rsidTr="00A26B55">
        <w:trPr>
          <w:trHeight w:val="280"/>
        </w:trPr>
        <w:tc>
          <w:tcPr>
            <w:tcW w:w="2120" w:type="dxa"/>
            <w:tcBorders>
              <w:top w:val="nil"/>
              <w:left w:val="nil"/>
              <w:bottom w:val="nil"/>
              <w:right w:val="nil"/>
            </w:tcBorders>
          </w:tcPr>
          <w:p w14:paraId="17BCB38A" w14:textId="77777777" w:rsidR="00A5289E" w:rsidRPr="00DD6B0E" w:rsidRDefault="00A5289E"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iMMR</w:t>
            </w:r>
          </w:p>
        </w:tc>
        <w:tc>
          <w:tcPr>
            <w:tcW w:w="5880" w:type="dxa"/>
            <w:tcBorders>
              <w:top w:val="nil"/>
              <w:left w:val="nil"/>
              <w:bottom w:val="nil"/>
              <w:right w:val="nil"/>
            </w:tcBorders>
          </w:tcPr>
          <w:p w14:paraId="3D40714D" w14:textId="77777777" w:rsidR="00A5289E" w:rsidRPr="00DD6B0E" w:rsidRDefault="00A5289E"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Institutional maternal mortality ratio</w:t>
            </w:r>
          </w:p>
        </w:tc>
      </w:tr>
      <w:tr w:rsidR="00A26B55" w:rsidRPr="00DD6B0E" w14:paraId="0E64F0BC" w14:textId="77777777" w:rsidTr="00A26B55">
        <w:trPr>
          <w:trHeight w:val="280"/>
        </w:trPr>
        <w:tc>
          <w:tcPr>
            <w:tcW w:w="2120" w:type="dxa"/>
            <w:tcBorders>
              <w:top w:val="nil"/>
              <w:left w:val="nil"/>
              <w:bottom w:val="nil"/>
              <w:right w:val="nil"/>
            </w:tcBorders>
          </w:tcPr>
          <w:p w14:paraId="0AEDD6A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IUD</w:t>
            </w:r>
          </w:p>
        </w:tc>
        <w:tc>
          <w:tcPr>
            <w:tcW w:w="5880" w:type="dxa"/>
            <w:tcBorders>
              <w:top w:val="nil"/>
              <w:left w:val="nil"/>
              <w:bottom w:val="nil"/>
              <w:right w:val="nil"/>
            </w:tcBorders>
          </w:tcPr>
          <w:p w14:paraId="61517E3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Intrauterine contraceptive device</w:t>
            </w:r>
          </w:p>
        </w:tc>
      </w:tr>
      <w:tr w:rsidR="00A26B55" w:rsidRPr="00DD6B0E" w14:paraId="143C18A8" w14:textId="77777777" w:rsidTr="00A26B55">
        <w:trPr>
          <w:trHeight w:val="280"/>
        </w:trPr>
        <w:tc>
          <w:tcPr>
            <w:tcW w:w="2120" w:type="dxa"/>
            <w:tcBorders>
              <w:top w:val="nil"/>
              <w:left w:val="nil"/>
              <w:bottom w:val="nil"/>
              <w:right w:val="nil"/>
            </w:tcBorders>
          </w:tcPr>
          <w:p w14:paraId="51741877"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LGBTI+</w:t>
            </w:r>
          </w:p>
        </w:tc>
        <w:tc>
          <w:tcPr>
            <w:tcW w:w="5880" w:type="dxa"/>
            <w:tcBorders>
              <w:top w:val="nil"/>
              <w:left w:val="nil"/>
              <w:bottom w:val="nil"/>
              <w:right w:val="nil"/>
            </w:tcBorders>
          </w:tcPr>
          <w:p w14:paraId="6DDB6199"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Lesbian, Gay, Bisexual, Transgender, and Intersex</w:t>
            </w:r>
          </w:p>
        </w:tc>
      </w:tr>
      <w:tr w:rsidR="00A26B55" w:rsidRPr="00DD6B0E" w14:paraId="3C94B259" w14:textId="77777777" w:rsidTr="00A26B55">
        <w:trPr>
          <w:trHeight w:val="280"/>
        </w:trPr>
        <w:tc>
          <w:tcPr>
            <w:tcW w:w="2120" w:type="dxa"/>
            <w:tcBorders>
              <w:top w:val="nil"/>
              <w:left w:val="nil"/>
              <w:bottom w:val="nil"/>
              <w:right w:val="nil"/>
            </w:tcBorders>
          </w:tcPr>
          <w:p w14:paraId="608A9210"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MNCH </w:t>
            </w:r>
          </w:p>
        </w:tc>
        <w:tc>
          <w:tcPr>
            <w:tcW w:w="5880" w:type="dxa"/>
            <w:tcBorders>
              <w:top w:val="nil"/>
              <w:left w:val="nil"/>
              <w:bottom w:val="nil"/>
              <w:right w:val="nil"/>
            </w:tcBorders>
          </w:tcPr>
          <w:p w14:paraId="3F12500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Maternal, neonatal, and child health</w:t>
            </w:r>
          </w:p>
        </w:tc>
      </w:tr>
      <w:tr w:rsidR="00A26B55" w:rsidRPr="00DD6B0E" w14:paraId="5DAC2367" w14:textId="77777777" w:rsidTr="00A26B55">
        <w:trPr>
          <w:trHeight w:val="280"/>
        </w:trPr>
        <w:tc>
          <w:tcPr>
            <w:tcW w:w="2120" w:type="dxa"/>
            <w:tcBorders>
              <w:top w:val="nil"/>
              <w:left w:val="nil"/>
              <w:bottom w:val="nil"/>
              <w:right w:val="nil"/>
            </w:tcBorders>
          </w:tcPr>
          <w:p w14:paraId="2F8AD4B4"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MVA</w:t>
            </w:r>
          </w:p>
        </w:tc>
        <w:tc>
          <w:tcPr>
            <w:tcW w:w="5880" w:type="dxa"/>
            <w:tcBorders>
              <w:top w:val="nil"/>
              <w:left w:val="nil"/>
              <w:bottom w:val="nil"/>
              <w:right w:val="nil"/>
            </w:tcBorders>
          </w:tcPr>
          <w:p w14:paraId="7C0EC518"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Manual vacuum aspiration</w:t>
            </w:r>
          </w:p>
        </w:tc>
      </w:tr>
      <w:tr w:rsidR="00A26B55" w:rsidRPr="00DD6B0E" w14:paraId="29DF2B92" w14:textId="77777777" w:rsidTr="00A26B55">
        <w:trPr>
          <w:trHeight w:val="280"/>
        </w:trPr>
        <w:tc>
          <w:tcPr>
            <w:tcW w:w="2120" w:type="dxa"/>
            <w:tcBorders>
              <w:top w:val="nil"/>
              <w:left w:val="nil"/>
              <w:bottom w:val="nil"/>
              <w:right w:val="nil"/>
            </w:tcBorders>
          </w:tcPr>
          <w:p w14:paraId="2FD6FFA9"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NDOH </w:t>
            </w:r>
          </w:p>
        </w:tc>
        <w:tc>
          <w:tcPr>
            <w:tcW w:w="5880" w:type="dxa"/>
            <w:tcBorders>
              <w:top w:val="nil"/>
              <w:left w:val="nil"/>
              <w:bottom w:val="nil"/>
              <w:right w:val="nil"/>
            </w:tcBorders>
          </w:tcPr>
          <w:p w14:paraId="661AB6A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National Department of Health</w:t>
            </w:r>
          </w:p>
        </w:tc>
      </w:tr>
      <w:tr w:rsidR="00A26B55" w:rsidRPr="00DD6B0E" w14:paraId="374192EE" w14:textId="77777777" w:rsidTr="00A26B55">
        <w:trPr>
          <w:trHeight w:val="280"/>
        </w:trPr>
        <w:tc>
          <w:tcPr>
            <w:tcW w:w="2120" w:type="dxa"/>
            <w:tcBorders>
              <w:top w:val="nil"/>
              <w:left w:val="nil"/>
              <w:bottom w:val="nil"/>
              <w:right w:val="nil"/>
            </w:tcBorders>
          </w:tcPr>
          <w:p w14:paraId="71974B44"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NHI</w:t>
            </w:r>
          </w:p>
        </w:tc>
        <w:tc>
          <w:tcPr>
            <w:tcW w:w="5880" w:type="dxa"/>
            <w:tcBorders>
              <w:top w:val="nil"/>
              <w:left w:val="nil"/>
              <w:bottom w:val="nil"/>
              <w:right w:val="nil"/>
            </w:tcBorders>
          </w:tcPr>
          <w:p w14:paraId="542F57A1"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National health insurance</w:t>
            </w:r>
          </w:p>
        </w:tc>
      </w:tr>
      <w:tr w:rsidR="00A26B55" w:rsidRPr="00DD6B0E" w14:paraId="41D0BFC1" w14:textId="77777777" w:rsidTr="00A26B55">
        <w:trPr>
          <w:trHeight w:val="280"/>
        </w:trPr>
        <w:tc>
          <w:tcPr>
            <w:tcW w:w="2120" w:type="dxa"/>
            <w:tcBorders>
              <w:top w:val="nil"/>
              <w:left w:val="nil"/>
              <w:bottom w:val="nil"/>
              <w:right w:val="nil"/>
            </w:tcBorders>
          </w:tcPr>
          <w:p w14:paraId="69AE8D53"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PEP</w:t>
            </w:r>
          </w:p>
        </w:tc>
        <w:tc>
          <w:tcPr>
            <w:tcW w:w="5880" w:type="dxa"/>
            <w:tcBorders>
              <w:top w:val="nil"/>
              <w:left w:val="nil"/>
              <w:bottom w:val="nil"/>
              <w:right w:val="nil"/>
            </w:tcBorders>
          </w:tcPr>
          <w:p w14:paraId="68709353"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Post-exposure prophylaxis</w:t>
            </w:r>
          </w:p>
        </w:tc>
      </w:tr>
      <w:tr w:rsidR="00A26B55" w:rsidRPr="00DD6B0E" w14:paraId="7C9AD881" w14:textId="77777777" w:rsidTr="00A26B55">
        <w:trPr>
          <w:trHeight w:val="280"/>
        </w:trPr>
        <w:tc>
          <w:tcPr>
            <w:tcW w:w="2120" w:type="dxa"/>
            <w:tcBorders>
              <w:top w:val="nil"/>
              <w:left w:val="nil"/>
              <w:bottom w:val="nil"/>
              <w:right w:val="nil"/>
            </w:tcBorders>
          </w:tcPr>
          <w:p w14:paraId="00591879"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PHC</w:t>
            </w:r>
          </w:p>
        </w:tc>
        <w:tc>
          <w:tcPr>
            <w:tcW w:w="5880" w:type="dxa"/>
            <w:tcBorders>
              <w:top w:val="nil"/>
              <w:left w:val="nil"/>
              <w:bottom w:val="nil"/>
              <w:right w:val="nil"/>
            </w:tcBorders>
          </w:tcPr>
          <w:p w14:paraId="750C86C3"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Primary health care</w:t>
            </w:r>
          </w:p>
        </w:tc>
      </w:tr>
      <w:tr w:rsidR="00A26B55" w:rsidRPr="00DD6B0E" w14:paraId="5F09443F" w14:textId="77777777" w:rsidTr="00A26B55">
        <w:trPr>
          <w:trHeight w:val="280"/>
        </w:trPr>
        <w:tc>
          <w:tcPr>
            <w:tcW w:w="2120" w:type="dxa"/>
            <w:tcBorders>
              <w:top w:val="nil"/>
              <w:left w:val="nil"/>
              <w:bottom w:val="nil"/>
              <w:right w:val="nil"/>
            </w:tcBorders>
          </w:tcPr>
          <w:p w14:paraId="5B70CA38"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PrEP</w:t>
            </w:r>
          </w:p>
        </w:tc>
        <w:tc>
          <w:tcPr>
            <w:tcW w:w="5880" w:type="dxa"/>
            <w:tcBorders>
              <w:top w:val="nil"/>
              <w:left w:val="nil"/>
              <w:bottom w:val="nil"/>
              <w:right w:val="nil"/>
            </w:tcBorders>
          </w:tcPr>
          <w:p w14:paraId="110A9BD7"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Pre-exposure prophylaxis</w:t>
            </w:r>
          </w:p>
        </w:tc>
      </w:tr>
      <w:tr w:rsidR="00A26B55" w:rsidRPr="00DD6B0E" w14:paraId="556332AB" w14:textId="77777777" w:rsidTr="00A26B55">
        <w:trPr>
          <w:trHeight w:val="280"/>
        </w:trPr>
        <w:tc>
          <w:tcPr>
            <w:tcW w:w="2120" w:type="dxa"/>
            <w:tcBorders>
              <w:top w:val="nil"/>
              <w:left w:val="nil"/>
              <w:bottom w:val="nil"/>
              <w:right w:val="nil"/>
            </w:tcBorders>
          </w:tcPr>
          <w:p w14:paraId="018C071F"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PMTCT </w:t>
            </w:r>
          </w:p>
        </w:tc>
        <w:tc>
          <w:tcPr>
            <w:tcW w:w="5880" w:type="dxa"/>
            <w:tcBorders>
              <w:top w:val="nil"/>
              <w:left w:val="nil"/>
              <w:bottom w:val="nil"/>
              <w:right w:val="nil"/>
            </w:tcBorders>
          </w:tcPr>
          <w:p w14:paraId="73F9E8C1"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Prevention of mother to child transmission</w:t>
            </w:r>
          </w:p>
        </w:tc>
      </w:tr>
      <w:tr w:rsidR="00A26B55" w:rsidRPr="00DD6B0E" w14:paraId="68D2C1C6" w14:textId="77777777" w:rsidTr="00A26B55">
        <w:trPr>
          <w:trHeight w:val="280"/>
        </w:trPr>
        <w:tc>
          <w:tcPr>
            <w:tcW w:w="2120" w:type="dxa"/>
            <w:tcBorders>
              <w:top w:val="nil"/>
              <w:left w:val="nil"/>
              <w:bottom w:val="nil"/>
              <w:right w:val="nil"/>
            </w:tcBorders>
          </w:tcPr>
          <w:p w14:paraId="599BA78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SADC</w:t>
            </w:r>
          </w:p>
        </w:tc>
        <w:tc>
          <w:tcPr>
            <w:tcW w:w="5880" w:type="dxa"/>
            <w:tcBorders>
              <w:top w:val="nil"/>
              <w:left w:val="nil"/>
              <w:bottom w:val="nil"/>
              <w:right w:val="nil"/>
            </w:tcBorders>
          </w:tcPr>
          <w:p w14:paraId="4377DFD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Southern African Development </w:t>
            </w:r>
            <w:r w:rsidR="00593782" w:rsidRPr="00DD6B0E">
              <w:rPr>
                <w:rFonts w:ascii="Calibri" w:hAnsi="Calibri" w:cs="Calibri"/>
                <w:color w:val="000000"/>
                <w:szCs w:val="22"/>
              </w:rPr>
              <w:t>Community</w:t>
            </w:r>
          </w:p>
        </w:tc>
      </w:tr>
      <w:tr w:rsidR="00A26B55" w:rsidRPr="00DD6B0E" w14:paraId="193BF355" w14:textId="77777777" w:rsidTr="00A26B55">
        <w:trPr>
          <w:trHeight w:val="280"/>
        </w:trPr>
        <w:tc>
          <w:tcPr>
            <w:tcW w:w="2120" w:type="dxa"/>
            <w:tcBorders>
              <w:top w:val="nil"/>
              <w:left w:val="nil"/>
              <w:bottom w:val="nil"/>
              <w:right w:val="nil"/>
            </w:tcBorders>
          </w:tcPr>
          <w:p w14:paraId="7860A922"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SAHPRA</w:t>
            </w:r>
          </w:p>
        </w:tc>
        <w:tc>
          <w:tcPr>
            <w:tcW w:w="5880" w:type="dxa"/>
            <w:tcBorders>
              <w:top w:val="nil"/>
              <w:left w:val="nil"/>
              <w:bottom w:val="nil"/>
              <w:right w:val="nil"/>
            </w:tcBorders>
          </w:tcPr>
          <w:p w14:paraId="2F45863F"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South African Health Products Regulatory Authority</w:t>
            </w:r>
          </w:p>
        </w:tc>
      </w:tr>
      <w:tr w:rsidR="00A26B55" w:rsidRPr="00DD6B0E" w14:paraId="7A81D8A1" w14:textId="77777777" w:rsidTr="00A26B55">
        <w:trPr>
          <w:trHeight w:val="280"/>
        </w:trPr>
        <w:tc>
          <w:tcPr>
            <w:tcW w:w="2120" w:type="dxa"/>
            <w:tcBorders>
              <w:top w:val="nil"/>
              <w:left w:val="nil"/>
              <w:bottom w:val="nil"/>
              <w:right w:val="nil"/>
            </w:tcBorders>
          </w:tcPr>
          <w:p w14:paraId="2BF2D28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SDG</w:t>
            </w:r>
          </w:p>
        </w:tc>
        <w:tc>
          <w:tcPr>
            <w:tcW w:w="5880" w:type="dxa"/>
            <w:tcBorders>
              <w:top w:val="nil"/>
              <w:left w:val="nil"/>
              <w:bottom w:val="nil"/>
              <w:right w:val="nil"/>
            </w:tcBorders>
          </w:tcPr>
          <w:p w14:paraId="1D8460CA"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Sustainable Development Goals</w:t>
            </w:r>
          </w:p>
        </w:tc>
      </w:tr>
      <w:tr w:rsidR="00A26B55" w:rsidRPr="00DD6B0E" w14:paraId="2F944729" w14:textId="77777777" w:rsidTr="00A26B55">
        <w:trPr>
          <w:trHeight w:val="280"/>
        </w:trPr>
        <w:tc>
          <w:tcPr>
            <w:tcW w:w="2120" w:type="dxa"/>
            <w:tcBorders>
              <w:top w:val="nil"/>
              <w:left w:val="nil"/>
              <w:bottom w:val="nil"/>
              <w:right w:val="nil"/>
            </w:tcBorders>
          </w:tcPr>
          <w:p w14:paraId="6260A1FB"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SGBV</w:t>
            </w:r>
          </w:p>
        </w:tc>
        <w:tc>
          <w:tcPr>
            <w:tcW w:w="5880" w:type="dxa"/>
            <w:tcBorders>
              <w:top w:val="nil"/>
              <w:left w:val="nil"/>
              <w:bottom w:val="nil"/>
              <w:right w:val="nil"/>
            </w:tcBorders>
          </w:tcPr>
          <w:p w14:paraId="30330003"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Sexual and </w:t>
            </w:r>
            <w:proofErr w:type="gramStart"/>
            <w:r w:rsidRPr="00DD6B0E">
              <w:rPr>
                <w:rFonts w:ascii="Calibri" w:hAnsi="Calibri" w:cs="Calibri"/>
                <w:color w:val="000000"/>
                <w:szCs w:val="22"/>
              </w:rPr>
              <w:t>gender based</w:t>
            </w:r>
            <w:proofErr w:type="gramEnd"/>
            <w:r w:rsidRPr="00DD6B0E">
              <w:rPr>
                <w:rFonts w:ascii="Calibri" w:hAnsi="Calibri" w:cs="Calibri"/>
                <w:color w:val="000000"/>
                <w:szCs w:val="22"/>
              </w:rPr>
              <w:t xml:space="preserve"> violence</w:t>
            </w:r>
          </w:p>
        </w:tc>
      </w:tr>
      <w:tr w:rsidR="00A26B55" w:rsidRPr="00DD6B0E" w14:paraId="32628CA3" w14:textId="77777777" w:rsidTr="00A26B55">
        <w:trPr>
          <w:trHeight w:val="280"/>
        </w:trPr>
        <w:tc>
          <w:tcPr>
            <w:tcW w:w="2120" w:type="dxa"/>
            <w:tcBorders>
              <w:top w:val="nil"/>
              <w:left w:val="nil"/>
              <w:bottom w:val="nil"/>
              <w:right w:val="nil"/>
            </w:tcBorders>
          </w:tcPr>
          <w:p w14:paraId="667AC217"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SRH </w:t>
            </w:r>
          </w:p>
        </w:tc>
        <w:tc>
          <w:tcPr>
            <w:tcW w:w="5880" w:type="dxa"/>
            <w:tcBorders>
              <w:top w:val="nil"/>
              <w:left w:val="nil"/>
              <w:bottom w:val="nil"/>
              <w:right w:val="nil"/>
            </w:tcBorders>
          </w:tcPr>
          <w:p w14:paraId="0E74D02A"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Sexual and reproductive health</w:t>
            </w:r>
          </w:p>
        </w:tc>
      </w:tr>
      <w:tr w:rsidR="00A26B55" w:rsidRPr="00DD6B0E" w14:paraId="6A381F98" w14:textId="77777777" w:rsidTr="00A26B55">
        <w:trPr>
          <w:trHeight w:val="280"/>
        </w:trPr>
        <w:tc>
          <w:tcPr>
            <w:tcW w:w="2120" w:type="dxa"/>
            <w:tcBorders>
              <w:top w:val="nil"/>
              <w:left w:val="nil"/>
              <w:bottom w:val="nil"/>
              <w:right w:val="nil"/>
            </w:tcBorders>
          </w:tcPr>
          <w:p w14:paraId="09BA1798"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 xml:space="preserve">SRHR </w:t>
            </w:r>
          </w:p>
        </w:tc>
        <w:tc>
          <w:tcPr>
            <w:tcW w:w="5880" w:type="dxa"/>
            <w:tcBorders>
              <w:top w:val="nil"/>
              <w:left w:val="nil"/>
              <w:bottom w:val="nil"/>
              <w:right w:val="nil"/>
            </w:tcBorders>
          </w:tcPr>
          <w:p w14:paraId="4327D58B"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Sexual and reproductive health and rights</w:t>
            </w:r>
          </w:p>
        </w:tc>
      </w:tr>
      <w:tr w:rsidR="00A26B55" w:rsidRPr="00DD6B0E" w14:paraId="2CD2B448" w14:textId="77777777" w:rsidTr="00A26B55">
        <w:trPr>
          <w:trHeight w:val="280"/>
        </w:trPr>
        <w:tc>
          <w:tcPr>
            <w:tcW w:w="2120" w:type="dxa"/>
            <w:tcBorders>
              <w:top w:val="nil"/>
              <w:left w:val="nil"/>
              <w:bottom w:val="nil"/>
              <w:right w:val="nil"/>
            </w:tcBorders>
          </w:tcPr>
          <w:p w14:paraId="0620EBDB"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STI</w:t>
            </w:r>
          </w:p>
        </w:tc>
        <w:tc>
          <w:tcPr>
            <w:tcW w:w="5880" w:type="dxa"/>
            <w:tcBorders>
              <w:top w:val="nil"/>
              <w:left w:val="nil"/>
              <w:bottom w:val="nil"/>
              <w:right w:val="nil"/>
            </w:tcBorders>
          </w:tcPr>
          <w:p w14:paraId="3804D7AC"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Sexually transmitted infections</w:t>
            </w:r>
          </w:p>
        </w:tc>
      </w:tr>
      <w:tr w:rsidR="00A26B55" w:rsidRPr="00DD6B0E" w14:paraId="6C074929" w14:textId="77777777" w:rsidTr="00A26B55">
        <w:trPr>
          <w:trHeight w:val="280"/>
        </w:trPr>
        <w:tc>
          <w:tcPr>
            <w:tcW w:w="2120" w:type="dxa"/>
            <w:tcBorders>
              <w:top w:val="nil"/>
              <w:left w:val="nil"/>
              <w:bottom w:val="nil"/>
              <w:right w:val="nil"/>
            </w:tcBorders>
          </w:tcPr>
          <w:p w14:paraId="2A5AFCFC"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TB</w:t>
            </w:r>
          </w:p>
        </w:tc>
        <w:tc>
          <w:tcPr>
            <w:tcW w:w="5880" w:type="dxa"/>
            <w:tcBorders>
              <w:top w:val="nil"/>
              <w:left w:val="nil"/>
              <w:bottom w:val="nil"/>
              <w:right w:val="nil"/>
            </w:tcBorders>
          </w:tcPr>
          <w:p w14:paraId="7FA80651"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Tuberculosis</w:t>
            </w:r>
          </w:p>
        </w:tc>
      </w:tr>
      <w:tr w:rsidR="00A26B55" w:rsidRPr="00DD6B0E" w14:paraId="65AAE88F" w14:textId="77777777" w:rsidTr="00A26B55">
        <w:trPr>
          <w:trHeight w:val="280"/>
        </w:trPr>
        <w:tc>
          <w:tcPr>
            <w:tcW w:w="2120" w:type="dxa"/>
            <w:tcBorders>
              <w:top w:val="nil"/>
              <w:left w:val="nil"/>
              <w:bottom w:val="nil"/>
              <w:right w:val="nil"/>
            </w:tcBorders>
          </w:tcPr>
          <w:p w14:paraId="6E8E8DEC"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TDF</w:t>
            </w:r>
          </w:p>
        </w:tc>
        <w:tc>
          <w:tcPr>
            <w:tcW w:w="5880" w:type="dxa"/>
            <w:tcBorders>
              <w:top w:val="nil"/>
              <w:left w:val="nil"/>
              <w:bottom w:val="nil"/>
              <w:right w:val="nil"/>
            </w:tcBorders>
          </w:tcPr>
          <w:p w14:paraId="6DE78374"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Tenofovir</w:t>
            </w:r>
          </w:p>
        </w:tc>
      </w:tr>
      <w:tr w:rsidR="00A26B55" w:rsidRPr="00DD6B0E" w14:paraId="145916CB" w14:textId="77777777" w:rsidTr="00A26B55">
        <w:trPr>
          <w:trHeight w:val="280"/>
        </w:trPr>
        <w:tc>
          <w:tcPr>
            <w:tcW w:w="2120" w:type="dxa"/>
            <w:tcBorders>
              <w:top w:val="nil"/>
              <w:left w:val="nil"/>
              <w:bottom w:val="nil"/>
              <w:right w:val="nil"/>
            </w:tcBorders>
          </w:tcPr>
          <w:p w14:paraId="68A893AF"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VMMC</w:t>
            </w:r>
          </w:p>
        </w:tc>
        <w:tc>
          <w:tcPr>
            <w:tcW w:w="5880" w:type="dxa"/>
            <w:tcBorders>
              <w:top w:val="nil"/>
              <w:left w:val="nil"/>
              <w:bottom w:val="nil"/>
              <w:right w:val="nil"/>
            </w:tcBorders>
          </w:tcPr>
          <w:p w14:paraId="26368355"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Voluntary male medical circumcision</w:t>
            </w:r>
          </w:p>
        </w:tc>
      </w:tr>
      <w:tr w:rsidR="00A26B55" w:rsidRPr="00DD6B0E" w14:paraId="45130226" w14:textId="77777777" w:rsidTr="00A26B55">
        <w:trPr>
          <w:trHeight w:val="280"/>
        </w:trPr>
        <w:tc>
          <w:tcPr>
            <w:tcW w:w="2120" w:type="dxa"/>
            <w:tcBorders>
              <w:top w:val="nil"/>
              <w:left w:val="nil"/>
              <w:bottom w:val="nil"/>
              <w:right w:val="nil"/>
            </w:tcBorders>
          </w:tcPr>
          <w:p w14:paraId="38CC2517"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WHO</w:t>
            </w:r>
          </w:p>
        </w:tc>
        <w:tc>
          <w:tcPr>
            <w:tcW w:w="5880" w:type="dxa"/>
            <w:tcBorders>
              <w:top w:val="nil"/>
              <w:left w:val="nil"/>
              <w:bottom w:val="nil"/>
              <w:right w:val="nil"/>
            </w:tcBorders>
          </w:tcPr>
          <w:p w14:paraId="0AB7B7CE" w14:textId="77777777" w:rsidR="00A26B55" w:rsidRPr="00DD6B0E" w:rsidRDefault="00A26B55" w:rsidP="00A26B55">
            <w:pPr>
              <w:autoSpaceDE w:val="0"/>
              <w:autoSpaceDN w:val="0"/>
              <w:adjustRightInd w:val="0"/>
              <w:spacing w:line="240" w:lineRule="auto"/>
              <w:rPr>
                <w:rFonts w:ascii="Calibri" w:hAnsi="Calibri" w:cs="Calibri"/>
                <w:color w:val="000000"/>
                <w:szCs w:val="22"/>
              </w:rPr>
            </w:pPr>
            <w:r w:rsidRPr="00DD6B0E">
              <w:rPr>
                <w:rFonts w:ascii="Calibri" w:hAnsi="Calibri" w:cs="Calibri"/>
                <w:color w:val="000000"/>
                <w:szCs w:val="22"/>
              </w:rPr>
              <w:t>World Health Organization</w:t>
            </w:r>
          </w:p>
        </w:tc>
      </w:tr>
    </w:tbl>
    <w:p w14:paraId="05463B02" w14:textId="77777777" w:rsidR="00A52F33" w:rsidRPr="00DD6B0E" w:rsidRDefault="00B724CE" w:rsidP="001244A3">
      <w:pPr>
        <w:pStyle w:val="Heading1"/>
        <w:numPr>
          <w:ilvl w:val="0"/>
          <w:numId w:val="0"/>
        </w:numPr>
      </w:pPr>
      <w:bookmarkStart w:id="8" w:name="_Toc528572369"/>
      <w:bookmarkStart w:id="9" w:name="_Toc2870222"/>
      <w:r w:rsidRPr="00DD6B0E">
        <w:lastRenderedPageBreak/>
        <w:t>Definition</w:t>
      </w:r>
      <w:r w:rsidR="00127F20" w:rsidRPr="00DD6B0E">
        <w:t>s</w:t>
      </w:r>
      <w:r w:rsidR="00A52F33" w:rsidRPr="00DD6B0E">
        <w:t xml:space="preserve"> of Terms</w:t>
      </w:r>
      <w:bookmarkEnd w:id="8"/>
      <w:bookmarkEnd w:id="9"/>
    </w:p>
    <w:p w14:paraId="72526EFA" w14:textId="77777777" w:rsidR="00A52F33" w:rsidRPr="00DD6B0E" w:rsidRDefault="00A52F33" w:rsidP="001244A3"/>
    <w:tbl>
      <w:tblPr>
        <w:tblStyle w:val="ListTable3-Accent6"/>
        <w:tblW w:w="0" w:type="auto"/>
        <w:tblLook w:val="04A0" w:firstRow="1" w:lastRow="0" w:firstColumn="1" w:lastColumn="0" w:noHBand="0" w:noVBand="1"/>
      </w:tblPr>
      <w:tblGrid>
        <w:gridCol w:w="2167"/>
        <w:gridCol w:w="7183"/>
      </w:tblGrid>
      <w:tr w:rsidR="00A52F33" w:rsidRPr="00DD6B0E" w14:paraId="06A3F6E2" w14:textId="77777777" w:rsidTr="004C26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F784FF3" w14:textId="77777777" w:rsidR="00A52F33" w:rsidRPr="00DD6B0E" w:rsidRDefault="00A52F33" w:rsidP="001244A3">
            <w:pPr>
              <w:rPr>
                <w:rFonts w:cstheme="minorHAnsi"/>
                <w:sz w:val="20"/>
                <w:szCs w:val="20"/>
              </w:rPr>
            </w:pPr>
            <w:r w:rsidRPr="00DD6B0E">
              <w:rPr>
                <w:rFonts w:cstheme="minorHAnsi"/>
                <w:sz w:val="20"/>
                <w:szCs w:val="20"/>
              </w:rPr>
              <w:t>Term</w:t>
            </w:r>
          </w:p>
        </w:tc>
        <w:tc>
          <w:tcPr>
            <w:tcW w:w="0" w:type="auto"/>
          </w:tcPr>
          <w:p w14:paraId="25A0031B" w14:textId="77777777" w:rsidR="00A52F33" w:rsidRPr="00DD6B0E" w:rsidRDefault="00A52F33" w:rsidP="001244A3">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Definition</w:t>
            </w:r>
          </w:p>
        </w:tc>
      </w:tr>
      <w:tr w:rsidR="009F41FE" w:rsidRPr="00DD6B0E" w14:paraId="1BA0BB3B"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42E7EF" w14:textId="77777777" w:rsidR="009F41FE" w:rsidRPr="00DD6B0E" w:rsidRDefault="009F41FE" w:rsidP="001244A3">
            <w:pPr>
              <w:rPr>
                <w:rFonts w:cstheme="minorHAnsi"/>
                <w:sz w:val="20"/>
                <w:szCs w:val="20"/>
              </w:rPr>
            </w:pPr>
            <w:r w:rsidRPr="00DD6B0E">
              <w:t>Accessible and equitable health services</w:t>
            </w:r>
          </w:p>
        </w:tc>
        <w:tc>
          <w:tcPr>
            <w:tcW w:w="0" w:type="auto"/>
          </w:tcPr>
          <w:p w14:paraId="30C89FA1" w14:textId="77777777" w:rsidR="009F41FE" w:rsidRPr="00DD6B0E" w:rsidRDefault="009F41FE"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Accessible health services are services that are available to all people who need them, and are free from any form of discrimination, irrespective of where a person was born, which language they speak</w:t>
            </w:r>
            <w:r w:rsidR="00EC51E0" w:rsidRPr="00DD6B0E">
              <w:t>,</w:t>
            </w:r>
            <w:r w:rsidRPr="00DD6B0E">
              <w:t xml:space="preserve"> their cultural or religious background, their abilities, sex</w:t>
            </w:r>
            <w:r w:rsidR="00EC51E0" w:rsidRPr="00DD6B0E">
              <w:t>,</w:t>
            </w:r>
            <w:r w:rsidRPr="00DD6B0E">
              <w:t xml:space="preserve"> or gender. Equitable health services mean that all people are treated fairly based on their need</w:t>
            </w:r>
            <w:r w:rsidR="00EC51E0" w:rsidRPr="00DD6B0E">
              <w:t>.</w:t>
            </w:r>
          </w:p>
        </w:tc>
      </w:tr>
      <w:tr w:rsidR="009F41FE" w:rsidRPr="00DD6B0E" w14:paraId="141DC891"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003B94D0" w14:textId="77777777" w:rsidR="009F41FE" w:rsidRPr="00DD6B0E" w:rsidRDefault="009F41FE" w:rsidP="001244A3">
            <w:pPr>
              <w:rPr>
                <w:rFonts w:cstheme="minorHAnsi"/>
                <w:sz w:val="20"/>
                <w:szCs w:val="20"/>
              </w:rPr>
            </w:pPr>
            <w:r w:rsidRPr="00DD6B0E">
              <w:t>Adolescent</w:t>
            </w:r>
          </w:p>
        </w:tc>
        <w:tc>
          <w:tcPr>
            <w:tcW w:w="0" w:type="auto"/>
          </w:tcPr>
          <w:p w14:paraId="08C8A2E4" w14:textId="77777777" w:rsidR="009F41FE" w:rsidRPr="00DD6B0E" w:rsidRDefault="009F41FE"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t>Any person between the ages of 10 and 19.</w:t>
            </w:r>
          </w:p>
        </w:tc>
      </w:tr>
      <w:tr w:rsidR="009F41FE" w:rsidRPr="00DD6B0E" w14:paraId="75BFBAEA"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A42C52" w14:textId="77777777" w:rsidR="009F41FE" w:rsidRPr="00DD6B0E" w:rsidRDefault="009F41FE" w:rsidP="001244A3">
            <w:pPr>
              <w:rPr>
                <w:rFonts w:cstheme="minorHAnsi"/>
                <w:sz w:val="20"/>
                <w:szCs w:val="20"/>
              </w:rPr>
            </w:pPr>
            <w:r w:rsidRPr="00DD6B0E">
              <w:t>Adolescent and youth-friendly health services</w:t>
            </w:r>
          </w:p>
        </w:tc>
        <w:tc>
          <w:tcPr>
            <w:tcW w:w="0" w:type="auto"/>
          </w:tcPr>
          <w:p w14:paraId="16452596" w14:textId="77777777" w:rsidR="009F41FE" w:rsidRPr="00DD6B0E" w:rsidRDefault="009F41FE"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Health services that are both responsive and acceptable to the needs of adolescents and youth and which are provided in a non-judgmental, confidential</w:t>
            </w:r>
            <w:r w:rsidR="00746FC4" w:rsidRPr="00DD6B0E">
              <w:t>,</w:t>
            </w:r>
            <w:r w:rsidRPr="00DD6B0E">
              <w:t xml:space="preserve"> and private environment, in times and locations that are convenient for adolescents and youth.</w:t>
            </w:r>
          </w:p>
        </w:tc>
      </w:tr>
      <w:tr w:rsidR="009F41FE" w:rsidRPr="00DD6B0E" w14:paraId="4BB8D1F2"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57729187" w14:textId="77777777" w:rsidR="009F41FE" w:rsidRPr="00DD6B0E" w:rsidRDefault="009F41FE" w:rsidP="001244A3">
            <w:pPr>
              <w:rPr>
                <w:rFonts w:cstheme="minorHAnsi"/>
                <w:sz w:val="20"/>
                <w:szCs w:val="20"/>
              </w:rPr>
            </w:pPr>
            <w:r w:rsidRPr="00DD6B0E">
              <w:t>Comprehensive</w:t>
            </w:r>
          </w:p>
        </w:tc>
        <w:tc>
          <w:tcPr>
            <w:tcW w:w="0" w:type="auto"/>
          </w:tcPr>
          <w:p w14:paraId="6145BEE2" w14:textId="77777777" w:rsidR="009F41FE" w:rsidRPr="00DD6B0E" w:rsidRDefault="009F41FE"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t xml:space="preserve">In healthcare, the term </w:t>
            </w:r>
            <w:r w:rsidR="00746FC4" w:rsidRPr="00DD6B0E">
              <w:t xml:space="preserve">“comprehensive” </w:t>
            </w:r>
            <w:r w:rsidRPr="00DD6B0E">
              <w:t>refers to services that comprise of many elements of care such as promotive, preventive, curative</w:t>
            </w:r>
            <w:r w:rsidR="00746FC4" w:rsidRPr="00DD6B0E">
              <w:t>,</w:t>
            </w:r>
            <w:r w:rsidRPr="00DD6B0E">
              <w:t xml:space="preserve"> and rehabilitative services. Comprehensive SRH</w:t>
            </w:r>
            <w:r w:rsidR="00EE1A4C" w:rsidRPr="00DD6B0E">
              <w:t>R</w:t>
            </w:r>
            <w:r w:rsidRPr="00DD6B0E">
              <w:t xml:space="preserve"> services bring together all the elements of SRH</w:t>
            </w:r>
            <w:r w:rsidR="00EE1A4C" w:rsidRPr="00DD6B0E">
              <w:t>R</w:t>
            </w:r>
            <w:r w:rsidRPr="00DD6B0E">
              <w:t xml:space="preserve"> to prevent and manage conditions.</w:t>
            </w:r>
          </w:p>
        </w:tc>
      </w:tr>
      <w:tr w:rsidR="009F41FE" w:rsidRPr="00DD6B0E" w14:paraId="6F67DF71"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5B15B2" w14:textId="77777777" w:rsidR="009F41FE" w:rsidRPr="00DD6B0E" w:rsidRDefault="009F41FE" w:rsidP="001244A3">
            <w:pPr>
              <w:rPr>
                <w:rFonts w:cstheme="minorHAnsi"/>
                <w:sz w:val="20"/>
                <w:szCs w:val="20"/>
              </w:rPr>
            </w:pPr>
            <w:r w:rsidRPr="00DD6B0E">
              <w:t>Comprehensive sexuality education (CSE)</w:t>
            </w:r>
          </w:p>
        </w:tc>
        <w:tc>
          <w:tcPr>
            <w:tcW w:w="0" w:type="auto"/>
          </w:tcPr>
          <w:p w14:paraId="1D5C0CE8" w14:textId="77777777" w:rsidR="009F41FE" w:rsidRPr="00DD6B0E" w:rsidRDefault="009F41FE"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This refers to provision of age-appropriate, culturally relevant, scientifically accurate, realistic, non-judgmental information about sex and relationships. Sexuality education provides opportunities to explore one’s own values and attitudes and to build decision-making, communication</w:t>
            </w:r>
            <w:r w:rsidR="007B6546" w:rsidRPr="00DD6B0E">
              <w:t>,</w:t>
            </w:r>
            <w:r w:rsidRPr="00DD6B0E">
              <w:t xml:space="preserve"> and risk-reduction skills about many aspects of sexuality.</w:t>
            </w:r>
          </w:p>
        </w:tc>
      </w:tr>
      <w:tr w:rsidR="009F41FE" w:rsidRPr="00DD6B0E" w14:paraId="44108DD6"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7EF3F6F8" w14:textId="77777777" w:rsidR="009F41FE" w:rsidRPr="00DD6B0E" w:rsidRDefault="009F41FE" w:rsidP="001244A3">
            <w:pPr>
              <w:rPr>
                <w:rFonts w:cstheme="minorHAnsi"/>
                <w:sz w:val="20"/>
                <w:szCs w:val="20"/>
              </w:rPr>
            </w:pPr>
            <w:r w:rsidRPr="00DD6B0E">
              <w:t>Counselling</w:t>
            </w:r>
          </w:p>
        </w:tc>
        <w:tc>
          <w:tcPr>
            <w:tcW w:w="0" w:type="auto"/>
          </w:tcPr>
          <w:p w14:paraId="70569149" w14:textId="77777777" w:rsidR="009F41FE" w:rsidRPr="00DD6B0E" w:rsidRDefault="009F41FE" w:rsidP="00C826A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t xml:space="preserve">A confidential two-way discussion between a client and trained counsellor to help the client to cope with stress and concerns and take informed decisions </w:t>
            </w:r>
            <w:r w:rsidR="00C826AC">
              <w:t>(e.g</w:t>
            </w:r>
            <w:r w:rsidR="00980CA5" w:rsidRPr="00DD6B0E">
              <w:t>. about</w:t>
            </w:r>
            <w:r w:rsidRPr="00DD6B0E">
              <w:t xml:space="preserve"> a medical sterilisation procedure</w:t>
            </w:r>
            <w:r w:rsidR="00980CA5" w:rsidRPr="00DD6B0E">
              <w:t>).</w:t>
            </w:r>
          </w:p>
        </w:tc>
      </w:tr>
      <w:tr w:rsidR="009D4F02" w:rsidRPr="00DD6B0E" w14:paraId="0447D71F"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1E2F5F" w14:textId="77777777" w:rsidR="00BF428C" w:rsidRPr="00DD6B0E" w:rsidRDefault="00BF428C" w:rsidP="001244A3">
            <w:r w:rsidRPr="00DD6B0E">
              <w:t>Early Adolescent</w:t>
            </w:r>
          </w:p>
        </w:tc>
        <w:tc>
          <w:tcPr>
            <w:tcW w:w="0" w:type="auto"/>
          </w:tcPr>
          <w:p w14:paraId="030C272F" w14:textId="3D37C03A" w:rsidR="00BF428C" w:rsidRPr="00DD6B0E" w:rsidRDefault="00BF428C" w:rsidP="00C826AC">
            <w:pPr>
              <w:cnfStyle w:val="000000100000" w:firstRow="0" w:lastRow="0" w:firstColumn="0" w:lastColumn="0" w:oddVBand="0" w:evenVBand="0" w:oddHBand="1" w:evenHBand="0" w:firstRowFirstColumn="0" w:firstRowLastColumn="0" w:lastRowFirstColumn="0" w:lastRowLastColumn="0"/>
            </w:pPr>
            <w:r w:rsidRPr="00DD6B0E">
              <w:t>Any person between the ages of 10 to 14 years</w:t>
            </w:r>
            <w:r w:rsidR="00C1768A" w:rsidRPr="00DD6B0E">
              <w:t xml:space="preserve">. The </w:t>
            </w:r>
            <w:r w:rsidRPr="00DD6B0E">
              <w:t xml:space="preserve">package of services, including the Department of Basic Education </w:t>
            </w:r>
            <w:r w:rsidR="00E82610" w:rsidRPr="00DD6B0E">
              <w:t>comprehensive sexuality education (</w:t>
            </w:r>
            <w:r w:rsidRPr="00DD6B0E">
              <w:t>CSE</w:t>
            </w:r>
            <w:r w:rsidR="00E82610" w:rsidRPr="00DD6B0E">
              <w:t>)</w:t>
            </w:r>
            <w:r w:rsidRPr="00DD6B0E">
              <w:t xml:space="preserve"> program</w:t>
            </w:r>
            <w:r w:rsidR="00C1768A" w:rsidRPr="00DD6B0E">
              <w:t>me,</w:t>
            </w:r>
            <w:r w:rsidRPr="00DD6B0E">
              <w:t xml:space="preserve"> should be </w:t>
            </w:r>
            <w:r w:rsidR="00C1768A" w:rsidRPr="00DD6B0E">
              <w:t xml:space="preserve">highlighted </w:t>
            </w:r>
            <w:r w:rsidRPr="00DD6B0E">
              <w:t xml:space="preserve">for this age group. While few </w:t>
            </w:r>
            <w:r w:rsidR="00C1768A" w:rsidRPr="00DD6B0E">
              <w:t xml:space="preserve">early adolescents </w:t>
            </w:r>
            <w:r w:rsidRPr="00DD6B0E">
              <w:t>are sexually active</w:t>
            </w:r>
            <w:r w:rsidR="00C1768A" w:rsidRPr="00DD6B0E">
              <w:t>,</w:t>
            </w:r>
            <w:r w:rsidRPr="00DD6B0E">
              <w:t xml:space="preserve"> most are sexually exposed</w:t>
            </w:r>
            <w:r w:rsidR="00C1768A" w:rsidRPr="00DD6B0E">
              <w:t>,</w:t>
            </w:r>
            <w:r w:rsidRPr="00DD6B0E">
              <w:t xml:space="preserve"> either due to socioeconomic circumstances or from sexual violence</w:t>
            </w:r>
            <w:r w:rsidR="00C1768A" w:rsidRPr="00DD6B0E">
              <w:t>. A</w:t>
            </w:r>
            <w:r w:rsidRPr="00DD6B0E">
              <w:t xml:space="preserve"> comprehensive response </w:t>
            </w:r>
            <w:r w:rsidR="00C1768A" w:rsidRPr="00DD6B0E">
              <w:t>is</w:t>
            </w:r>
            <w:r w:rsidRPr="00DD6B0E">
              <w:t xml:space="preserve"> needed at all levels. </w:t>
            </w:r>
          </w:p>
        </w:tc>
      </w:tr>
      <w:tr w:rsidR="00BF428C" w:rsidRPr="00DD6B0E" w14:paraId="0D5EFDC3"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531477B6" w14:textId="77777777" w:rsidR="00BF428C" w:rsidRPr="00DD6B0E" w:rsidRDefault="00BF428C" w:rsidP="001244A3">
            <w:pPr>
              <w:rPr>
                <w:rFonts w:cstheme="minorHAnsi"/>
                <w:sz w:val="20"/>
                <w:szCs w:val="20"/>
              </w:rPr>
            </w:pPr>
            <w:r w:rsidRPr="00DD6B0E">
              <w:t>Gender equality</w:t>
            </w:r>
          </w:p>
        </w:tc>
        <w:tc>
          <w:tcPr>
            <w:tcW w:w="0" w:type="auto"/>
          </w:tcPr>
          <w:p w14:paraId="53415B78" w14:textId="77777777" w:rsidR="00BF428C" w:rsidRPr="00DD6B0E" w:rsidRDefault="00C826AC" w:rsidP="00C826A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The </w:t>
            </w:r>
            <w:r w:rsidR="00BF428C" w:rsidRPr="00DD6B0E">
              <w:t>free</w:t>
            </w:r>
            <w:r>
              <w:t>dom of human beings</w:t>
            </w:r>
            <w:r w:rsidR="00BF428C" w:rsidRPr="00DD6B0E">
              <w:t xml:space="preserve"> to develop themselves and make their own choices and that the different behaviours and needs of individuals are valued and are equal. When genders are equal, they get the same treatment, the same access to services, and they have equal power in relationships.</w:t>
            </w:r>
          </w:p>
        </w:tc>
      </w:tr>
      <w:tr w:rsidR="00BF428C" w:rsidRPr="00DD6B0E" w14:paraId="11BD4E4E"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39DC4A" w14:textId="77777777" w:rsidR="00BF428C" w:rsidRPr="00DD6B0E" w:rsidRDefault="00BF428C" w:rsidP="001244A3">
            <w:pPr>
              <w:rPr>
                <w:rFonts w:cstheme="minorHAnsi"/>
                <w:sz w:val="20"/>
                <w:szCs w:val="20"/>
              </w:rPr>
            </w:pPr>
            <w:r w:rsidRPr="00DD6B0E">
              <w:t>Gender-based violence (GBV)</w:t>
            </w:r>
          </w:p>
        </w:tc>
        <w:tc>
          <w:tcPr>
            <w:tcW w:w="0" w:type="auto"/>
          </w:tcPr>
          <w:p w14:paraId="16C4AA13" w14:textId="77777777" w:rsidR="00BF428C" w:rsidRPr="00DD6B0E" w:rsidRDefault="00BF428C" w:rsidP="00C826A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 xml:space="preserve">All acts perpetuated against women, men, boys, and girls on the basis of their sex, which causes or could cause them physical, sexual, psychological, emotional, or economic harm. This includes the threat to take such acts, or to undertake the imposition of arbitrary restrictions on or deprivation of fundamental freedoms in private or public life in peace time and during situations of armed or other forms of conflict. It </w:t>
            </w:r>
            <w:r w:rsidR="00C826AC">
              <w:t xml:space="preserve">also includes </w:t>
            </w:r>
            <w:r w:rsidRPr="00DD6B0E">
              <w:t xml:space="preserve">domestic </w:t>
            </w:r>
            <w:r w:rsidRPr="00DD6B0E">
              <w:lastRenderedPageBreak/>
              <w:t>violence, sexual harassment in the workplace, human trafficking, and sexual and emotional abuse.</w:t>
            </w:r>
          </w:p>
        </w:tc>
      </w:tr>
      <w:tr w:rsidR="00BF428C" w:rsidRPr="00DD6B0E" w14:paraId="36C23B4B"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2671D10B" w14:textId="77777777" w:rsidR="00BF428C" w:rsidRPr="00DD6B0E" w:rsidRDefault="00BF428C" w:rsidP="001244A3">
            <w:pPr>
              <w:rPr>
                <w:rFonts w:cstheme="minorHAnsi"/>
                <w:sz w:val="20"/>
                <w:szCs w:val="20"/>
              </w:rPr>
            </w:pPr>
            <w:r w:rsidRPr="00DD6B0E">
              <w:lastRenderedPageBreak/>
              <w:t>Gestational age or duration of pregnancy</w:t>
            </w:r>
          </w:p>
        </w:tc>
        <w:tc>
          <w:tcPr>
            <w:tcW w:w="0" w:type="auto"/>
          </w:tcPr>
          <w:p w14:paraId="776D4A24" w14:textId="1ED64F2F" w:rsidR="00BF428C" w:rsidRPr="00DD6B0E" w:rsidRDefault="00BF428C" w:rsidP="008B438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t xml:space="preserve">The number of days or weeks since the first day of the client’s last normal menstrual period in clients with regular cycles </w:t>
            </w:r>
            <w:r w:rsidRPr="00DD6B0E">
              <w:rPr>
                <w:highlight w:val="yellow"/>
              </w:rPr>
              <w:fldChar w:fldCharType="begin" w:fldLock="1"/>
            </w:r>
            <w:r w:rsidRPr="00DD6B0E">
              <w:rPr>
                <w:highlight w:val="yellow"/>
              </w:rPr>
              <w:instrText>ADDIN CSL_CITATION { "citationItems" : [ { "id" : "ITEM-1", "itemData" : { "ISBN" : "9781485004240", "author" : [ { "dropping-particle" : "", "family" : "Republic of South Africa", "given" : "", "non-dropping-particle" : "", "parse-names" : false, "suffix" : "" } ], "id" : "ITEM-1", "issue" : "40970", "issued" : { "date-parts" : [ [ "2017" ] ] }, "page" : "1-8", "title" : "Choice on Termination of Pregnancy Amendment Bill", "type" : "legislation" }, "uris" : [ "http://www.mendeley.com/documents/?uuid=872a4eee-f967-49cd-af53-0ba7f78c9a42" ] } ], "mendeley" : { "formattedCitation" : "[88]", "plainTextFormattedCitation" : "[88]", "previouslyFormattedCitation" : "[88]" }, "properties" : { "noteIndex" : 0 }, "schema" : "https://github.com/citation-style-language/schema/raw/master/csl-citation.json" }</w:instrText>
            </w:r>
            <w:r w:rsidRPr="00DD6B0E">
              <w:rPr>
                <w:highlight w:val="yellow"/>
              </w:rPr>
              <w:fldChar w:fldCharType="separate"/>
            </w:r>
            <w:r w:rsidRPr="00DD6B0E">
              <w:rPr>
                <w:noProof/>
                <w:highlight w:val="yellow"/>
              </w:rPr>
              <w:t>[</w:t>
            </w:r>
            <w:r w:rsidR="004D7647" w:rsidRPr="00DD6B0E">
              <w:rPr>
                <w:noProof/>
                <w:highlight w:val="yellow"/>
              </w:rPr>
              <w:t>REF</w:t>
            </w:r>
            <w:r w:rsidRPr="00DD6B0E">
              <w:rPr>
                <w:noProof/>
                <w:highlight w:val="yellow"/>
              </w:rPr>
              <w:t>]</w:t>
            </w:r>
            <w:r w:rsidRPr="00DD6B0E">
              <w:rPr>
                <w:highlight w:val="yellow"/>
              </w:rPr>
              <w:fldChar w:fldCharType="end"/>
            </w:r>
            <w:r w:rsidRPr="00DD6B0E">
              <w:rPr>
                <w:highlight w:val="yellow"/>
              </w:rPr>
              <w:t>.</w:t>
            </w:r>
            <w:r w:rsidRPr="00DD6B0E">
              <w:t xml:space="preserve"> The first trimester is generally considered to consist of the first 12 weeks of pregnancy. Throughout this document, gestational age is defined in both weeks and days, reflecting its definition in the </w:t>
            </w:r>
            <w:r w:rsidR="008B438D">
              <w:t>i</w:t>
            </w:r>
            <w:r w:rsidRPr="00DD6B0E">
              <w:t>nternational statistical classification of diseases (ICD).</w:t>
            </w:r>
          </w:p>
        </w:tc>
      </w:tr>
      <w:tr w:rsidR="00BF428C" w:rsidRPr="00DD6B0E" w14:paraId="2E952975"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697B98" w14:textId="77777777" w:rsidR="00BF428C" w:rsidRPr="00DD6B0E" w:rsidRDefault="00BF428C" w:rsidP="001244A3">
            <w:pPr>
              <w:rPr>
                <w:rFonts w:cstheme="minorHAnsi"/>
                <w:sz w:val="20"/>
                <w:szCs w:val="20"/>
              </w:rPr>
            </w:pPr>
            <w:r w:rsidRPr="00DD6B0E">
              <w:t>Health system</w:t>
            </w:r>
          </w:p>
        </w:tc>
        <w:tc>
          <w:tcPr>
            <w:tcW w:w="0" w:type="auto"/>
          </w:tcPr>
          <w:p w14:paraId="6DB75DC4" w14:textId="77777777" w:rsidR="00BF428C" w:rsidRPr="00DD6B0E" w:rsidRDefault="00BF428C"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The sum total of all the organizations, institutions, and resources whose primary purpose is to ensure delivery of quality services to all people, when and where they need them. The World Health Organization (WHO) identifies six core components or ‘building blocks’ of a health system: (i) service delivery, (ii) health workforce, (iii) health information systems, (iv) access to essential medicines, (v) financing, and (vi) leadership/governance,</w:t>
            </w:r>
          </w:p>
        </w:tc>
      </w:tr>
      <w:tr w:rsidR="00BF428C" w:rsidRPr="00DD6B0E" w14:paraId="0C743AFA"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2B642DB8" w14:textId="77777777" w:rsidR="00BF428C" w:rsidRPr="00DD6B0E" w:rsidRDefault="00BF428C" w:rsidP="001244A3">
            <w:pPr>
              <w:pStyle w:val="NoSpacing"/>
              <w:spacing w:line="276" w:lineRule="auto"/>
              <w:rPr>
                <w:b w:val="0"/>
                <w:lang w:val="en-GB"/>
              </w:rPr>
            </w:pPr>
            <w:r w:rsidRPr="00DD6B0E">
              <w:rPr>
                <w:lang w:val="en-GB"/>
              </w:rPr>
              <w:t>Informed decision making</w:t>
            </w:r>
          </w:p>
          <w:p w14:paraId="3D3AB8DF" w14:textId="77777777" w:rsidR="00BF428C" w:rsidRPr="00DD6B0E" w:rsidRDefault="00BF428C" w:rsidP="001244A3">
            <w:pPr>
              <w:rPr>
                <w:rFonts w:cstheme="minorHAnsi"/>
                <w:sz w:val="20"/>
                <w:szCs w:val="20"/>
              </w:rPr>
            </w:pPr>
          </w:p>
        </w:tc>
        <w:tc>
          <w:tcPr>
            <w:tcW w:w="0" w:type="auto"/>
          </w:tcPr>
          <w:p w14:paraId="10D3125D"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t>Informed decision-making means that the client decides what is appropriate in a given situation, based on the advice received by a health professional, and taking into account the personal circumstances, belief system, and priorities. It may mean that the client either accepts or declines advice and recommendation from a health professional. The client’s decision is paramount and must be respected.</w:t>
            </w:r>
          </w:p>
        </w:tc>
      </w:tr>
      <w:tr w:rsidR="00BF428C" w:rsidRPr="00DD6B0E" w14:paraId="2594CB04"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073D58" w14:textId="77777777" w:rsidR="00BF428C" w:rsidRPr="00DD6B0E" w:rsidRDefault="00BF428C" w:rsidP="001244A3">
            <w:pPr>
              <w:rPr>
                <w:rFonts w:cstheme="minorHAnsi"/>
                <w:sz w:val="20"/>
                <w:szCs w:val="20"/>
              </w:rPr>
            </w:pPr>
            <w:r w:rsidRPr="00DD6B0E">
              <w:t>Integration</w:t>
            </w:r>
          </w:p>
        </w:tc>
        <w:tc>
          <w:tcPr>
            <w:tcW w:w="0" w:type="auto"/>
          </w:tcPr>
          <w:p w14:paraId="4AC93F78" w14:textId="77777777" w:rsidR="00BF428C" w:rsidRPr="00DD6B0E" w:rsidRDefault="00BF428C"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The process of bringing together, in a holistic manner, different kinds of related SRHR and HIV interventions at the levels of legislation, policy, programming, and service delivery to ensure access to comprehensive services in an efficient and effective manner.</w:t>
            </w:r>
          </w:p>
        </w:tc>
      </w:tr>
      <w:tr w:rsidR="00BF428C" w:rsidRPr="00DD6B0E" w14:paraId="2B96400E"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583D2BEC" w14:textId="77777777" w:rsidR="00BF428C" w:rsidRPr="00DD6B0E" w:rsidRDefault="00BF428C" w:rsidP="001244A3">
            <w:pPr>
              <w:rPr>
                <w:rFonts w:cstheme="minorHAnsi"/>
                <w:sz w:val="20"/>
                <w:szCs w:val="20"/>
              </w:rPr>
            </w:pPr>
            <w:r w:rsidRPr="00DD6B0E">
              <w:t>Key populations</w:t>
            </w:r>
          </w:p>
        </w:tc>
        <w:tc>
          <w:tcPr>
            <w:tcW w:w="0" w:type="auto"/>
          </w:tcPr>
          <w:p w14:paraId="3DCAE3E9"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t>Groups of people who are more likely to transmit or be exposed to HIV and whose engagement is critical to a successful HIV response. These include young women, sex workers, mobile and displaced populations, injecting drug users, prisoners, and sexual minorities, or as defined by the Member States in alignment with international and regional standards.</w:t>
            </w:r>
          </w:p>
        </w:tc>
      </w:tr>
      <w:tr w:rsidR="00BF428C" w:rsidRPr="00DD6B0E" w14:paraId="2EF86164"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242DD5" w14:textId="77777777" w:rsidR="00BF428C" w:rsidRPr="00DD6B0E" w:rsidRDefault="00BF428C" w:rsidP="001244A3">
            <w:r w:rsidRPr="00DD6B0E">
              <w:t>Late adolescent</w:t>
            </w:r>
          </w:p>
        </w:tc>
        <w:tc>
          <w:tcPr>
            <w:tcW w:w="0" w:type="auto"/>
          </w:tcPr>
          <w:p w14:paraId="0CFF0891" w14:textId="77777777" w:rsidR="00BF428C" w:rsidRPr="00DD6B0E" w:rsidRDefault="00BF428C" w:rsidP="001244A3">
            <w:pPr>
              <w:cnfStyle w:val="000000100000" w:firstRow="0" w:lastRow="0" w:firstColumn="0" w:lastColumn="0" w:oddVBand="0" w:evenVBand="0" w:oddHBand="1" w:evenHBand="0" w:firstRowFirstColumn="0" w:firstRowLastColumn="0" w:lastRowFirstColumn="0" w:lastRowLastColumn="0"/>
            </w:pPr>
            <w:r w:rsidRPr="00DD6B0E">
              <w:t xml:space="preserve">Any person </w:t>
            </w:r>
            <w:r w:rsidR="009D4F02" w:rsidRPr="00DD6B0E">
              <w:t>between the ages of 15-19</w:t>
            </w:r>
            <w:r w:rsidRPr="00DD6B0E">
              <w:t xml:space="preserve"> year</w:t>
            </w:r>
            <w:r w:rsidR="009D4F02" w:rsidRPr="00DD6B0E">
              <w:t>s. Requires p</w:t>
            </w:r>
            <w:r w:rsidRPr="00DD6B0E">
              <w:t xml:space="preserve">rogrammatic emphasis over and above the </w:t>
            </w:r>
            <w:r w:rsidR="009D4F02" w:rsidRPr="00DD6B0E">
              <w:t xml:space="preserve">Department of Basic Education </w:t>
            </w:r>
            <w:r w:rsidRPr="00DD6B0E">
              <w:t>CSE program</w:t>
            </w:r>
            <w:r w:rsidR="009D4F02" w:rsidRPr="00DD6B0E">
              <w:t xml:space="preserve">, including </w:t>
            </w:r>
            <w:r w:rsidRPr="00DD6B0E">
              <w:t>contraception</w:t>
            </w:r>
            <w:r w:rsidR="009D4F02" w:rsidRPr="00DD6B0E">
              <w:t>.</w:t>
            </w:r>
          </w:p>
        </w:tc>
      </w:tr>
      <w:tr w:rsidR="00BF428C" w:rsidRPr="00DD6B0E" w14:paraId="093160C8"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09BD1472" w14:textId="77777777" w:rsidR="00BF428C" w:rsidRPr="00DD6B0E" w:rsidRDefault="00BF428C" w:rsidP="001244A3">
            <w:pPr>
              <w:rPr>
                <w:rFonts w:cstheme="minorHAnsi"/>
                <w:sz w:val="20"/>
                <w:szCs w:val="20"/>
              </w:rPr>
            </w:pPr>
            <w:r w:rsidRPr="00DD6B0E">
              <w:t>Person-centred services and care</w:t>
            </w:r>
          </w:p>
        </w:tc>
        <w:tc>
          <w:tcPr>
            <w:tcW w:w="0" w:type="auto"/>
          </w:tcPr>
          <w:p w14:paraId="35C60818" w14:textId="77777777" w:rsidR="00BF428C" w:rsidRPr="00DD6B0E" w:rsidRDefault="008B438D" w:rsidP="008B438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When</w:t>
            </w:r>
            <w:r w:rsidR="00BF428C" w:rsidRPr="00DD6B0E">
              <w:t xml:space="preserve"> individuals have control over their own health care and receive it as close as possible to where they live. This includes care focused on each client’s needs, to improve health and wellbeing. In </w:t>
            </w:r>
            <w:r>
              <w:t>a</w:t>
            </w:r>
            <w:r w:rsidR="00BF428C" w:rsidRPr="00DD6B0E">
              <w:t xml:space="preserve"> person-centred approach, people are seen as the experts of their lives and have the right to choose their own health professional and, together with health professionals, decide the most appropriate course of action. This takes into account their own desires, values, social and personal circumstances, and health-related behaviours, as well as medical or alternative treatment and management </w:t>
            </w:r>
            <w:r w:rsidR="00BF428C" w:rsidRPr="00DD6B0E">
              <w:lastRenderedPageBreak/>
              <w:t xml:space="preserve">options. This empowers people to understand their condition and how they can get better. </w:t>
            </w:r>
          </w:p>
        </w:tc>
      </w:tr>
      <w:tr w:rsidR="00BF428C" w:rsidRPr="00DD6B0E" w14:paraId="7C7EB938"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5A86E3" w14:textId="77777777" w:rsidR="00BF428C" w:rsidRPr="00DD6B0E" w:rsidRDefault="00BF428C" w:rsidP="001244A3">
            <w:pPr>
              <w:rPr>
                <w:rFonts w:cstheme="minorHAnsi"/>
                <w:sz w:val="20"/>
                <w:szCs w:val="20"/>
              </w:rPr>
            </w:pPr>
            <w:r w:rsidRPr="00DD6B0E">
              <w:rPr>
                <w:rFonts w:ascii="Calibri" w:hAnsi="Calibri" w:cs="Segoe UI"/>
                <w:color w:val="000000" w:themeColor="text1"/>
              </w:rPr>
              <w:lastRenderedPageBreak/>
              <w:t>Pregnancy</w:t>
            </w:r>
          </w:p>
        </w:tc>
        <w:tc>
          <w:tcPr>
            <w:tcW w:w="0" w:type="auto"/>
          </w:tcPr>
          <w:p w14:paraId="19F58F14" w14:textId="77777777" w:rsidR="00BF428C" w:rsidRPr="00DD6B0E" w:rsidRDefault="00BF428C"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rPr>
                <w:rFonts w:ascii="Calibri" w:hAnsi="Calibri"/>
                <w:color w:val="000000" w:themeColor="text1"/>
              </w:rPr>
              <w:t>The period from implantation to birth. After the egg is fertilised by a sperm and then implanted in the lining of the uterus, it develops into the placenta and embryo, and later into a foetus. Pregnancy usually lasts 40 weeks, beginning from the first day of the last menstrual period, and is divided into three trimesters, each lasting approximately three months.</w:t>
            </w:r>
          </w:p>
        </w:tc>
      </w:tr>
      <w:tr w:rsidR="00BF428C" w:rsidRPr="00DD6B0E" w14:paraId="13441CC6"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24949A13" w14:textId="77777777" w:rsidR="00BF428C" w:rsidRPr="00DD6B0E" w:rsidRDefault="00BF428C" w:rsidP="001244A3">
            <w:pPr>
              <w:rPr>
                <w:rFonts w:cstheme="minorHAnsi"/>
                <w:sz w:val="20"/>
                <w:szCs w:val="20"/>
              </w:rPr>
            </w:pPr>
            <w:r w:rsidRPr="00DD6B0E">
              <w:rPr>
                <w:rFonts w:ascii="Calibri" w:hAnsi="Calibri" w:cs="Segoe UI"/>
              </w:rPr>
              <w:t>Reproductive health</w:t>
            </w:r>
          </w:p>
        </w:tc>
        <w:tc>
          <w:tcPr>
            <w:tcW w:w="0" w:type="auto"/>
          </w:tcPr>
          <w:p w14:paraId="73E780C6"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ascii="Calibri" w:hAnsi="Calibri"/>
              </w:rPr>
              <w:t xml:space="preserve">Reproductive health implies that people have the capability to reproduce, and the freedom to decide if, when, and how often to do so. Implicit in this are the rights of all people to be informed and to have access to safe, effective, affordable, and acceptable methods of contraception of their choice, as well as to safe termination of pregnancy. People have the right to access appropriate health-care services that will enable women to go safely through pregnancy and childbirth and provide couples with the best chance of having a healthy infant. </w:t>
            </w:r>
            <w:r w:rsidR="004D7647" w:rsidRPr="00DD6B0E">
              <w:rPr>
                <w:rFonts w:ascii="Calibri" w:hAnsi="Calibri"/>
              </w:rPr>
              <w:t>[</w:t>
            </w:r>
            <w:r w:rsidR="004D7647" w:rsidRPr="00DD6B0E">
              <w:rPr>
                <w:rFonts w:ascii="Calibri" w:hAnsi="Calibri"/>
                <w:highlight w:val="yellow"/>
              </w:rPr>
              <w:t>REF</w:t>
            </w:r>
            <w:r w:rsidR="004D7647" w:rsidRPr="00DD6B0E">
              <w:rPr>
                <w:rFonts w:ascii="Calibri" w:hAnsi="Calibri"/>
              </w:rPr>
              <w:t>]</w:t>
            </w:r>
          </w:p>
        </w:tc>
      </w:tr>
      <w:tr w:rsidR="00BF428C" w:rsidRPr="00DD6B0E" w14:paraId="2973427B"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10A0B0" w14:textId="77777777" w:rsidR="00BF428C" w:rsidRPr="00DD6B0E" w:rsidRDefault="00BF428C" w:rsidP="001244A3">
            <w:pPr>
              <w:rPr>
                <w:rFonts w:cstheme="minorHAnsi"/>
                <w:sz w:val="20"/>
                <w:szCs w:val="20"/>
              </w:rPr>
            </w:pPr>
            <w:r w:rsidRPr="00DD6B0E">
              <w:t>Sexual and gender-based violence (SGBV)</w:t>
            </w:r>
          </w:p>
        </w:tc>
        <w:tc>
          <w:tcPr>
            <w:tcW w:w="0" w:type="auto"/>
          </w:tcPr>
          <w:p w14:paraId="13F141BA" w14:textId="77777777" w:rsidR="00BF428C" w:rsidRPr="00DD6B0E" w:rsidRDefault="00BF428C"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SGBV includes any physical, sexual, or emotional harm, including threats, bullying, or removals of rights in your public or private life, due to gender.</w:t>
            </w:r>
          </w:p>
        </w:tc>
      </w:tr>
      <w:tr w:rsidR="00BF428C" w:rsidRPr="00DD6B0E" w14:paraId="1ABA4AEB"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45CA2E38" w14:textId="77777777" w:rsidR="00BF428C" w:rsidRPr="00DD6B0E" w:rsidRDefault="00BF428C" w:rsidP="001244A3">
            <w:pPr>
              <w:rPr>
                <w:rFonts w:cstheme="minorHAnsi"/>
                <w:sz w:val="20"/>
                <w:szCs w:val="20"/>
              </w:rPr>
            </w:pPr>
            <w:r w:rsidRPr="00DD6B0E">
              <w:t>Sexual and Reproductive Health (SRH)</w:t>
            </w:r>
          </w:p>
        </w:tc>
        <w:tc>
          <w:tcPr>
            <w:tcW w:w="0" w:type="auto"/>
          </w:tcPr>
          <w:p w14:paraId="785BE365"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pPr>
            <w:r w:rsidRPr="00DD6B0E">
              <w:t>Sexual health and reproductive health overlap and, in addition to supporting normal physiological functions such as pregnancy and childbirth, aim to reduce adverse outcomes of sexual activity and reproduction. They are also about enabling people of all ages, including adolescents and those older than the reproductive years, to have safe and satisfying sexual relationships by tackling obstacles such as gender discrimination, inequalities in access to health services, restrictive laws, sexual coercion, exploitation, and gender-based violence.</w:t>
            </w:r>
            <w:r w:rsidR="004D7647" w:rsidRPr="00DD6B0E">
              <w:t xml:space="preserve"> </w:t>
            </w:r>
            <w:r w:rsidR="004D7647" w:rsidRPr="00DD6B0E">
              <w:rPr>
                <w:rFonts w:ascii="Calibri" w:hAnsi="Calibri"/>
              </w:rPr>
              <w:t>[</w:t>
            </w:r>
            <w:r w:rsidR="004D7647" w:rsidRPr="00DD6B0E">
              <w:rPr>
                <w:rFonts w:ascii="Calibri" w:hAnsi="Calibri"/>
                <w:highlight w:val="yellow"/>
              </w:rPr>
              <w:t>REF</w:t>
            </w:r>
            <w:r w:rsidR="004D7647" w:rsidRPr="00DD6B0E">
              <w:rPr>
                <w:rFonts w:ascii="Calibri" w:hAnsi="Calibri"/>
              </w:rPr>
              <w:t>]</w:t>
            </w:r>
            <w:r w:rsidR="004D7647" w:rsidRPr="00DD6B0E">
              <w:t xml:space="preserve"> </w:t>
            </w:r>
          </w:p>
          <w:p w14:paraId="782F9DB6"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pPr>
          </w:p>
          <w:p w14:paraId="55C2516B"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t>The five core components of SRH are: 1) improvement of antenatal, perinatal, postpartum, and new-born care; 2) provision of high-quality services for contraception and infertility services; 3) elimination of unsafe abortions; 4) prevention and treatment of STIs, including HIV, reproductive tract infections, cervical cancer, and other gynaecological morbidities; and 5) promotion of healthy sexuality.</w:t>
            </w:r>
            <w:r w:rsidR="004D7647" w:rsidRPr="00DD6B0E">
              <w:rPr>
                <w:rFonts w:ascii="Calibri" w:hAnsi="Calibri"/>
              </w:rPr>
              <w:t xml:space="preserve"> [</w:t>
            </w:r>
            <w:r w:rsidR="004D7647" w:rsidRPr="00DD6B0E">
              <w:rPr>
                <w:rFonts w:ascii="Calibri" w:hAnsi="Calibri"/>
                <w:highlight w:val="yellow"/>
              </w:rPr>
              <w:t>REF</w:t>
            </w:r>
            <w:r w:rsidR="004D7647" w:rsidRPr="00DD6B0E">
              <w:rPr>
                <w:rFonts w:ascii="Calibri" w:hAnsi="Calibri"/>
              </w:rPr>
              <w:t>]</w:t>
            </w:r>
            <w:r w:rsidR="004D7647" w:rsidRPr="00DD6B0E">
              <w:rPr>
                <w:rFonts w:cstheme="minorHAnsi"/>
                <w:sz w:val="20"/>
                <w:szCs w:val="20"/>
              </w:rPr>
              <w:t xml:space="preserve"> </w:t>
            </w:r>
          </w:p>
        </w:tc>
      </w:tr>
      <w:tr w:rsidR="00BF428C" w:rsidRPr="00DD6B0E" w14:paraId="5CDC0C26"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D8D310" w14:textId="77777777" w:rsidR="00BF428C" w:rsidRPr="00DD6B0E" w:rsidRDefault="00BF428C" w:rsidP="001244A3">
            <w:pPr>
              <w:rPr>
                <w:rFonts w:cstheme="minorHAnsi"/>
                <w:sz w:val="20"/>
                <w:szCs w:val="20"/>
              </w:rPr>
            </w:pPr>
            <w:r w:rsidRPr="00DD6B0E">
              <w:t>Sexual and Reproductive Health and Rights (SRHR)</w:t>
            </w:r>
          </w:p>
        </w:tc>
        <w:tc>
          <w:tcPr>
            <w:tcW w:w="0" w:type="auto"/>
          </w:tcPr>
          <w:p w14:paraId="542607C5" w14:textId="77777777" w:rsidR="00BF428C" w:rsidRPr="00DD6B0E" w:rsidRDefault="00BF428C" w:rsidP="001244A3">
            <w:pPr>
              <w:cnfStyle w:val="000000100000" w:firstRow="0" w:lastRow="0" w:firstColumn="0" w:lastColumn="0" w:oddVBand="0" w:evenVBand="0" w:oddHBand="1" w:evenHBand="0" w:firstRowFirstColumn="0" w:firstRowLastColumn="0" w:lastRowFirstColumn="0" w:lastRowLastColumn="0"/>
            </w:pPr>
            <w:r w:rsidRPr="00DD6B0E">
              <w:t>SRHR is defined as a state of physical, emotional, mental, and social wellbeing in relation to all aspects of sexuality and reproduction, not merely the absence of disease, dysfunction, or infirmity</w:t>
            </w:r>
            <w:r w:rsidR="000D266A">
              <w:rPr>
                <w:vertAlign w:val="superscript"/>
              </w:rPr>
              <w:t>1</w:t>
            </w:r>
            <w:r w:rsidR="004D7647" w:rsidRPr="00DD6B0E">
              <w:t>.</w:t>
            </w:r>
            <w:r w:rsidR="004D7647" w:rsidRPr="00DD6B0E">
              <w:rPr>
                <w:rFonts w:ascii="Calibri" w:hAnsi="Calibri"/>
              </w:rPr>
              <w:t xml:space="preserve"> </w:t>
            </w:r>
            <w:r w:rsidRPr="00DD6B0E">
              <w:t xml:space="preserve">Therefore, a positive approach to sexuality and reproduction should recognise the part played by pleasurable sexual relationships, trust, and communication in the promotion of self-esteem and overall wellbeing. All individuals have a right to make decisions governing their bodies and to access services that support that right. Achievement of sexual and reproductive health relies on the realisation of </w:t>
            </w:r>
            <w:r w:rsidRPr="00DD6B0E">
              <w:lastRenderedPageBreak/>
              <w:t>sexual and reproductive rights, which are based on the human rights of all individuals to:</w:t>
            </w:r>
          </w:p>
          <w:p w14:paraId="5204ED40"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H</w:t>
            </w:r>
            <w:r w:rsidR="00BF428C" w:rsidRPr="00DD6B0E">
              <w:t>ave their bodily integrity, privacy, and personal autonomy respected</w:t>
            </w:r>
            <w:r>
              <w:t>.</w:t>
            </w:r>
          </w:p>
          <w:p w14:paraId="220EA48A"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F</w:t>
            </w:r>
            <w:r w:rsidR="00BF428C" w:rsidRPr="00DD6B0E">
              <w:t>reely define their own sexuality, including sexual orientation and gender identity and expression</w:t>
            </w:r>
            <w:r>
              <w:t>.</w:t>
            </w:r>
          </w:p>
          <w:p w14:paraId="26CB1861"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D</w:t>
            </w:r>
            <w:r w:rsidR="00BF428C" w:rsidRPr="00DD6B0E">
              <w:t>ecide whether and when to be sexually active</w:t>
            </w:r>
            <w:r>
              <w:t>.</w:t>
            </w:r>
          </w:p>
          <w:p w14:paraId="5872F756"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C</w:t>
            </w:r>
            <w:r w:rsidR="00BF428C" w:rsidRPr="00DD6B0E">
              <w:t>hoose their sexual partners</w:t>
            </w:r>
            <w:r>
              <w:t>.</w:t>
            </w:r>
          </w:p>
          <w:p w14:paraId="4D877DA0"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H</w:t>
            </w:r>
            <w:r w:rsidR="00BF428C" w:rsidRPr="00DD6B0E">
              <w:t>ave safe and pleasurable sexual experiences</w:t>
            </w:r>
            <w:r>
              <w:t>.</w:t>
            </w:r>
          </w:p>
          <w:p w14:paraId="61EB45BB"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D</w:t>
            </w:r>
            <w:r w:rsidR="00BF428C" w:rsidRPr="00DD6B0E">
              <w:t>ecide whether, when, and whom to marry</w:t>
            </w:r>
            <w:r>
              <w:t>.</w:t>
            </w:r>
          </w:p>
          <w:p w14:paraId="19DEF246"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D</w:t>
            </w:r>
            <w:r w:rsidR="00BF428C" w:rsidRPr="00DD6B0E">
              <w:t>ecide whether, when, and by what means to have a child or children, and how many children to have</w:t>
            </w:r>
            <w:r>
              <w:t>.</w:t>
            </w:r>
          </w:p>
          <w:p w14:paraId="19012B05" w14:textId="77777777" w:rsidR="00BF428C" w:rsidRPr="00DD6B0E" w:rsidRDefault="008B438D" w:rsidP="00C21890">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pPr>
            <w:r>
              <w:t>H</w:t>
            </w:r>
            <w:r w:rsidR="00BF428C" w:rsidRPr="00DD6B0E">
              <w:t>ave access over their lifetimes to the information, resources, services, and support necessary to achieve all the above, free from discrimination, coercion, exploitation, and violence.</w:t>
            </w:r>
          </w:p>
        </w:tc>
      </w:tr>
      <w:tr w:rsidR="00BF428C" w:rsidRPr="00DD6B0E" w14:paraId="1E237E71"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00CAE387" w14:textId="77777777" w:rsidR="00BF428C" w:rsidRPr="00DD6B0E" w:rsidRDefault="00BF428C" w:rsidP="001244A3">
            <w:pPr>
              <w:rPr>
                <w:rFonts w:cstheme="minorHAnsi"/>
                <w:sz w:val="20"/>
                <w:szCs w:val="20"/>
              </w:rPr>
            </w:pPr>
            <w:r w:rsidRPr="00DD6B0E">
              <w:rPr>
                <w:rFonts w:ascii="Calibri" w:hAnsi="Calibri" w:cs="Segoe UI"/>
                <w:color w:val="000000" w:themeColor="text1"/>
              </w:rPr>
              <w:lastRenderedPageBreak/>
              <w:t>Sexual consent</w:t>
            </w:r>
          </w:p>
        </w:tc>
        <w:tc>
          <w:tcPr>
            <w:tcW w:w="0" w:type="auto"/>
          </w:tcPr>
          <w:p w14:paraId="02875DBB"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ascii="Calibri" w:hAnsi="Calibri"/>
                <w:color w:val="000000" w:themeColor="text1"/>
              </w:rPr>
              <w:t>In South Africa, the age of consent for all sexual acts is 16 years. The law prohibits sex with a child who is between 12 and 16 years and forbids an act of sexual violation with a child who is between 12 and 16 years. Sex between two children who are both between 12 and 16, or where one is under 16 and the other is less than two years older, is not a criminal act.</w:t>
            </w:r>
          </w:p>
        </w:tc>
      </w:tr>
      <w:tr w:rsidR="00BF428C" w:rsidRPr="00DD6B0E" w14:paraId="00453ADE"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B67A2B" w14:textId="77777777" w:rsidR="00BF428C" w:rsidRPr="00DD6B0E" w:rsidRDefault="00BF428C" w:rsidP="001244A3">
            <w:pPr>
              <w:rPr>
                <w:rFonts w:cstheme="minorHAnsi"/>
                <w:sz w:val="20"/>
                <w:szCs w:val="20"/>
              </w:rPr>
            </w:pPr>
            <w:r w:rsidRPr="00DD6B0E">
              <w:t>Sexual health</w:t>
            </w:r>
          </w:p>
        </w:tc>
        <w:tc>
          <w:tcPr>
            <w:tcW w:w="0" w:type="auto"/>
          </w:tcPr>
          <w:p w14:paraId="3D79AF42" w14:textId="77777777" w:rsidR="00BF428C" w:rsidRPr="00DD6B0E" w:rsidRDefault="00BF428C" w:rsidP="001244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6B0E">
              <w:t xml:space="preserve">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w:t>
            </w:r>
            <w:r w:rsidR="004D7647" w:rsidRPr="00DD6B0E">
              <w:rPr>
                <w:rFonts w:ascii="Calibri" w:hAnsi="Calibri"/>
              </w:rPr>
              <w:t>[</w:t>
            </w:r>
            <w:r w:rsidR="004D7647" w:rsidRPr="00DD6B0E">
              <w:rPr>
                <w:rFonts w:ascii="Calibri" w:hAnsi="Calibri"/>
                <w:highlight w:val="yellow"/>
              </w:rPr>
              <w:t>REF</w:t>
            </w:r>
            <w:r w:rsidR="004D7647" w:rsidRPr="00DD6B0E">
              <w:rPr>
                <w:rFonts w:ascii="Calibri" w:hAnsi="Calibri"/>
              </w:rPr>
              <w:t>]</w:t>
            </w:r>
          </w:p>
        </w:tc>
      </w:tr>
      <w:tr w:rsidR="00BF428C" w:rsidRPr="00DD6B0E" w14:paraId="20965AA9" w14:textId="77777777" w:rsidTr="004C268D">
        <w:tc>
          <w:tcPr>
            <w:cnfStyle w:val="001000000000" w:firstRow="0" w:lastRow="0" w:firstColumn="1" w:lastColumn="0" w:oddVBand="0" w:evenVBand="0" w:oddHBand="0" w:evenHBand="0" w:firstRowFirstColumn="0" w:firstRowLastColumn="0" w:lastRowFirstColumn="0" w:lastRowLastColumn="0"/>
            <w:tcW w:w="0" w:type="auto"/>
          </w:tcPr>
          <w:p w14:paraId="7AEFF97D" w14:textId="77777777" w:rsidR="00BF428C" w:rsidRPr="00DD6B0E" w:rsidRDefault="00BF428C" w:rsidP="001244A3">
            <w:pPr>
              <w:rPr>
                <w:rFonts w:cstheme="minorHAnsi"/>
                <w:sz w:val="20"/>
                <w:szCs w:val="20"/>
              </w:rPr>
            </w:pPr>
            <w:r w:rsidRPr="00DD6B0E">
              <w:rPr>
                <w:rFonts w:ascii="Calibri" w:hAnsi="Calibri" w:cs="Segoe UI"/>
              </w:rPr>
              <w:t>Unwanted Pregnancy</w:t>
            </w:r>
          </w:p>
        </w:tc>
        <w:tc>
          <w:tcPr>
            <w:tcW w:w="0" w:type="auto"/>
          </w:tcPr>
          <w:p w14:paraId="63431C02" w14:textId="77777777" w:rsidR="00BF428C" w:rsidRPr="00DD6B0E" w:rsidRDefault="00BF428C" w:rsidP="001244A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ascii="Calibri" w:hAnsi="Calibri"/>
              </w:rPr>
              <w:t>Unwanted pregnancies are pregnancies that are not desired for myriad reasons, including relationship status, economic hardship, mistiming, unplanned or unintended at the time of conception. Unwanted pregnancies may result from lack of contraception, contraception not being effective or not being used correctly, or from non-consensual sex such as rape and sexual abuse.</w:t>
            </w:r>
          </w:p>
        </w:tc>
      </w:tr>
    </w:tbl>
    <w:p w14:paraId="4320C861" w14:textId="77777777" w:rsidR="00A52F33" w:rsidRPr="00DD6B0E" w:rsidRDefault="00A52F33" w:rsidP="001244A3"/>
    <w:p w14:paraId="5BB419E9" w14:textId="77777777" w:rsidR="00A52F33" w:rsidRPr="00DD6B0E" w:rsidRDefault="00A52F33" w:rsidP="001244A3"/>
    <w:p w14:paraId="2752F655" w14:textId="77777777" w:rsidR="00A52F33" w:rsidRPr="00DD6B0E" w:rsidRDefault="00A52F33" w:rsidP="001244A3">
      <w:pPr>
        <w:sectPr w:rsidR="00A52F33" w:rsidRPr="00DD6B0E" w:rsidSect="006970B4">
          <w:pgSz w:w="12240" w:h="15840"/>
          <w:pgMar w:top="1440" w:right="1440" w:bottom="1440" w:left="1440" w:header="720" w:footer="720" w:gutter="0"/>
          <w:pgNumType w:fmt="lowerRoman"/>
          <w:cols w:space="720"/>
          <w:docGrid w:linePitch="360"/>
        </w:sectPr>
      </w:pPr>
    </w:p>
    <w:p w14:paraId="34C0E9EE" w14:textId="77777777" w:rsidR="00A52F33" w:rsidRPr="00DD6B0E" w:rsidRDefault="00422D0F" w:rsidP="001244A3">
      <w:pPr>
        <w:pStyle w:val="Heading1"/>
        <w:numPr>
          <w:ilvl w:val="0"/>
          <w:numId w:val="0"/>
        </w:numPr>
      </w:pPr>
      <w:bookmarkStart w:id="10" w:name="_Toc2870223"/>
      <w:r w:rsidRPr="00DD6B0E">
        <w:lastRenderedPageBreak/>
        <w:t>Guiding principles and values</w:t>
      </w:r>
      <w:bookmarkEnd w:id="10"/>
    </w:p>
    <w:p w14:paraId="67DB1B23" w14:textId="77777777" w:rsidR="00A52F33" w:rsidRPr="00DD6B0E" w:rsidRDefault="00A52F33" w:rsidP="001244A3"/>
    <w:p w14:paraId="5BACF916" w14:textId="77777777" w:rsidR="00422D0F" w:rsidRPr="00DD6B0E" w:rsidRDefault="00422D0F" w:rsidP="001244A3">
      <w:pPr>
        <w:spacing w:after="200"/>
        <w:rPr>
          <w:color w:val="70AD47" w:themeColor="accent6"/>
        </w:rPr>
      </w:pPr>
      <w:bookmarkStart w:id="11" w:name="_Toc523943827"/>
      <w:bookmarkStart w:id="12" w:name="_Toc523943828"/>
      <w:bookmarkStart w:id="13" w:name="_Toc523943829"/>
      <w:bookmarkStart w:id="14" w:name="_Toc523943831"/>
      <w:bookmarkStart w:id="15" w:name="_Toc523943834"/>
      <w:bookmarkStart w:id="16" w:name="_Toc523943836"/>
      <w:bookmarkStart w:id="17" w:name="_Toc523943838"/>
      <w:bookmarkStart w:id="18" w:name="_Toc523943839"/>
      <w:bookmarkStart w:id="19" w:name="_Toc523943840"/>
      <w:bookmarkStart w:id="20" w:name="_Toc523943841"/>
      <w:bookmarkEnd w:id="11"/>
      <w:bookmarkEnd w:id="12"/>
      <w:bookmarkEnd w:id="13"/>
      <w:bookmarkEnd w:id="14"/>
      <w:bookmarkEnd w:id="15"/>
      <w:bookmarkEnd w:id="16"/>
      <w:bookmarkEnd w:id="17"/>
      <w:bookmarkEnd w:id="18"/>
      <w:bookmarkEnd w:id="19"/>
      <w:r w:rsidRPr="00DD6B0E">
        <w:t>The SRHR Policy prescribes that all norms, standards, and clinical practice</w:t>
      </w:r>
      <w:r w:rsidR="00606D03" w:rsidRPr="00DD6B0E">
        <w:t>s</w:t>
      </w:r>
      <w:r w:rsidRPr="00DD6B0E">
        <w:t xml:space="preserve"> related to SRH services should promote:</w:t>
      </w:r>
      <w:r w:rsidRPr="00DD6B0E">
        <w:rPr>
          <w:color w:val="70AD47" w:themeColor="accent6"/>
        </w:rPr>
        <w:t xml:space="preserve"> </w:t>
      </w:r>
    </w:p>
    <w:p w14:paraId="15DCA600" w14:textId="77777777" w:rsidR="00422D0F" w:rsidRPr="00DD6B0E" w:rsidRDefault="00422D0F" w:rsidP="001244A3">
      <w:pPr>
        <w:ind w:left="360"/>
      </w:pPr>
      <w:r w:rsidRPr="00DD6B0E">
        <w:rPr>
          <w:b/>
          <w:i/>
        </w:rPr>
        <w:t>Equity</w:t>
      </w:r>
      <w:r w:rsidRPr="00DD6B0E">
        <w:rPr>
          <w:b/>
        </w:rPr>
        <w:t>:</w:t>
      </w:r>
      <w:r w:rsidRPr="00DD6B0E">
        <w:t xml:space="preserve"> </w:t>
      </w:r>
      <w:r w:rsidR="0000079B" w:rsidRPr="00DD6B0E">
        <w:t>R</w:t>
      </w:r>
      <w:r w:rsidRPr="00DD6B0E">
        <w:t>eaffirming national commitment to reducing gender and other inequalities borne from</w:t>
      </w:r>
      <w:r w:rsidR="0000079B" w:rsidRPr="00DD6B0E">
        <w:t xml:space="preserve"> </w:t>
      </w:r>
      <w:r w:rsidRPr="00DD6B0E">
        <w:t>healt</w:t>
      </w:r>
      <w:r w:rsidR="0000079B" w:rsidRPr="00DD6B0E">
        <w:t xml:space="preserve">h </w:t>
      </w:r>
      <w:r w:rsidRPr="00DD6B0E">
        <w:t>disparities</w:t>
      </w:r>
      <w:r w:rsidR="0000079B" w:rsidRPr="00DD6B0E">
        <w:t>.</w:t>
      </w:r>
    </w:p>
    <w:p w14:paraId="4CD8FBC8" w14:textId="77777777" w:rsidR="0000079B" w:rsidRPr="00DD6B0E" w:rsidRDefault="0000079B" w:rsidP="001244A3">
      <w:pPr>
        <w:ind w:left="360"/>
        <w:rPr>
          <w:b/>
          <w:i/>
        </w:rPr>
      </w:pPr>
    </w:p>
    <w:p w14:paraId="3B4000D2" w14:textId="77777777" w:rsidR="00422D0F" w:rsidRPr="00DD6B0E" w:rsidRDefault="00422D0F" w:rsidP="001244A3">
      <w:pPr>
        <w:ind w:left="360"/>
      </w:pPr>
      <w:r w:rsidRPr="00DD6B0E">
        <w:rPr>
          <w:b/>
          <w:i/>
        </w:rPr>
        <w:t>Cohesion</w:t>
      </w:r>
      <w:r w:rsidRPr="00DD6B0E">
        <w:rPr>
          <w:b/>
        </w:rPr>
        <w:t>:</w:t>
      </w:r>
      <w:r w:rsidRPr="00DD6B0E">
        <w:t xml:space="preserve"> </w:t>
      </w:r>
      <w:r w:rsidR="0000079B" w:rsidRPr="00DD6B0E">
        <w:t>Bringing</w:t>
      </w:r>
      <w:r w:rsidRPr="00DD6B0E">
        <w:t xml:space="preserve"> together diverse efforts that share common goals</w:t>
      </w:r>
      <w:r w:rsidR="0000079B" w:rsidRPr="00DD6B0E">
        <w:t>.</w:t>
      </w:r>
    </w:p>
    <w:p w14:paraId="216C57FA" w14:textId="77777777" w:rsidR="0000079B" w:rsidRPr="00DD6B0E" w:rsidRDefault="0000079B" w:rsidP="001244A3">
      <w:pPr>
        <w:ind w:left="360"/>
        <w:rPr>
          <w:b/>
          <w:i/>
        </w:rPr>
      </w:pPr>
    </w:p>
    <w:p w14:paraId="5477C392" w14:textId="77777777" w:rsidR="00422D0F" w:rsidRPr="00DD6B0E" w:rsidRDefault="00422D0F" w:rsidP="001244A3">
      <w:pPr>
        <w:ind w:left="360"/>
      </w:pPr>
      <w:r w:rsidRPr="00DD6B0E">
        <w:rPr>
          <w:b/>
          <w:i/>
        </w:rPr>
        <w:t>Unification</w:t>
      </w:r>
      <w:r w:rsidRPr="00DD6B0E">
        <w:rPr>
          <w:b/>
        </w:rPr>
        <w:t>:</w:t>
      </w:r>
      <w:r w:rsidRPr="00DD6B0E">
        <w:t xml:space="preserve"> </w:t>
      </w:r>
      <w:r w:rsidR="0000079B" w:rsidRPr="00DD6B0E">
        <w:t>L</w:t>
      </w:r>
      <w:r w:rsidRPr="00DD6B0E">
        <w:t>inkage and alignment with related national and international policies</w:t>
      </w:r>
      <w:r w:rsidR="0000079B" w:rsidRPr="00DD6B0E">
        <w:t>.</w:t>
      </w:r>
    </w:p>
    <w:p w14:paraId="1196A942" w14:textId="77777777" w:rsidR="0000079B" w:rsidRPr="00DD6B0E" w:rsidRDefault="0000079B" w:rsidP="001244A3">
      <w:pPr>
        <w:ind w:left="360"/>
        <w:rPr>
          <w:i/>
        </w:rPr>
      </w:pPr>
    </w:p>
    <w:p w14:paraId="5BE80E0F" w14:textId="77777777" w:rsidR="00422D0F" w:rsidRPr="00DD6B0E" w:rsidRDefault="00422D0F" w:rsidP="001244A3">
      <w:pPr>
        <w:ind w:left="360"/>
      </w:pPr>
      <w:r w:rsidRPr="00DD6B0E">
        <w:rPr>
          <w:b/>
          <w:i/>
        </w:rPr>
        <w:t>Quality</w:t>
      </w:r>
      <w:r w:rsidRPr="00DD6B0E">
        <w:rPr>
          <w:b/>
        </w:rPr>
        <w:t>:</w:t>
      </w:r>
      <w:r w:rsidRPr="00DD6B0E">
        <w:t xml:space="preserve"> </w:t>
      </w:r>
      <w:r w:rsidR="0000079B" w:rsidRPr="00DD6B0E">
        <w:t>D</w:t>
      </w:r>
      <w:r w:rsidRPr="00DD6B0E">
        <w:t>elivering comprehensive, evidence-backed SRHR services</w:t>
      </w:r>
      <w:r w:rsidR="0000079B" w:rsidRPr="00DD6B0E">
        <w:t>.</w:t>
      </w:r>
    </w:p>
    <w:p w14:paraId="7070416B" w14:textId="77777777" w:rsidR="0000079B" w:rsidRPr="00DD6B0E" w:rsidRDefault="0000079B" w:rsidP="001244A3">
      <w:pPr>
        <w:ind w:left="360"/>
        <w:rPr>
          <w:i/>
        </w:rPr>
      </w:pPr>
    </w:p>
    <w:p w14:paraId="1D8A9C43" w14:textId="77777777" w:rsidR="00422D0F" w:rsidRPr="00DD6B0E" w:rsidRDefault="00422D0F" w:rsidP="001244A3">
      <w:pPr>
        <w:ind w:left="360"/>
      </w:pPr>
      <w:r w:rsidRPr="00DD6B0E">
        <w:rPr>
          <w:b/>
          <w:i/>
        </w:rPr>
        <w:t>Integration</w:t>
      </w:r>
      <w:r w:rsidRPr="00DD6B0E">
        <w:rPr>
          <w:b/>
        </w:rPr>
        <w:t>:</w:t>
      </w:r>
      <w:r w:rsidRPr="00DD6B0E">
        <w:t xml:space="preserve"> </w:t>
      </w:r>
      <w:r w:rsidR="0000079B" w:rsidRPr="00DD6B0E">
        <w:t>I</w:t>
      </w:r>
      <w:r w:rsidRPr="00DD6B0E">
        <w:t xml:space="preserve">ntegrating SRHR and HIV services is a key focus area and SRHR services will be integrated with all other service delivery platforms at </w:t>
      </w:r>
      <w:r w:rsidR="0000079B" w:rsidRPr="00DD6B0E">
        <w:t xml:space="preserve">the </w:t>
      </w:r>
      <w:r w:rsidRPr="00DD6B0E">
        <w:t>community, primary care (including school health) secondary</w:t>
      </w:r>
      <w:r w:rsidR="0000079B" w:rsidRPr="00DD6B0E">
        <w:t>,</w:t>
      </w:r>
      <w:r w:rsidRPr="00DD6B0E">
        <w:t xml:space="preserve"> and tertiary care</w:t>
      </w:r>
      <w:r w:rsidR="0000079B" w:rsidRPr="00DD6B0E">
        <w:t xml:space="preserve"> levels</w:t>
      </w:r>
      <w:r w:rsidRPr="00DD6B0E">
        <w:t xml:space="preserve">. </w:t>
      </w:r>
    </w:p>
    <w:p w14:paraId="69996983" w14:textId="77777777" w:rsidR="001244A3" w:rsidRPr="00DD6B0E" w:rsidRDefault="001244A3" w:rsidP="001244A3">
      <w:pPr>
        <w:rPr>
          <w:i/>
        </w:rPr>
      </w:pPr>
    </w:p>
    <w:p w14:paraId="3D71C91E" w14:textId="77777777" w:rsidR="001244A3" w:rsidRPr="00DD6B0E" w:rsidRDefault="001244A3" w:rsidP="001244A3">
      <w:pPr>
        <w:ind w:left="360"/>
        <w:rPr>
          <w:i/>
        </w:rPr>
      </w:pPr>
      <w:r w:rsidRPr="00DD6B0E">
        <w:rPr>
          <w:b/>
          <w:i/>
        </w:rPr>
        <w:t>Rights based approaches:</w:t>
      </w:r>
      <w:r w:rsidRPr="00DD6B0E">
        <w:rPr>
          <w:i/>
        </w:rPr>
        <w:t xml:space="preserve"> </w:t>
      </w:r>
      <w:r w:rsidRPr="00DD6B0E">
        <w:t>Affirming choice, confidentiality</w:t>
      </w:r>
      <w:r w:rsidR="00D33D3D" w:rsidRPr="00DD6B0E">
        <w:t>,</w:t>
      </w:r>
      <w:r w:rsidRPr="00DD6B0E">
        <w:t xml:space="preserve"> and individual agency in a non-discriminatory manner while seeking, accessing</w:t>
      </w:r>
      <w:r w:rsidR="00D33D3D" w:rsidRPr="00DD6B0E">
        <w:t>,</w:t>
      </w:r>
      <w:r w:rsidRPr="00DD6B0E">
        <w:t xml:space="preserve"> and receiving all SRH related services at community levels and health facilities.</w:t>
      </w:r>
    </w:p>
    <w:p w14:paraId="513D4768" w14:textId="77777777" w:rsidR="001244A3" w:rsidRPr="00DD6B0E" w:rsidRDefault="001244A3" w:rsidP="001244A3">
      <w:pPr>
        <w:ind w:left="360"/>
      </w:pPr>
    </w:p>
    <w:p w14:paraId="36E953DF" w14:textId="77777777" w:rsidR="00422D0F" w:rsidRPr="00DD6B0E" w:rsidRDefault="00422D0F" w:rsidP="001244A3">
      <w:pPr>
        <w:pStyle w:val="ListParagraph"/>
        <w:ind w:left="641"/>
      </w:pPr>
    </w:p>
    <w:p w14:paraId="30436BDA" w14:textId="77777777" w:rsidR="00422D0F" w:rsidRPr="00DD6B0E" w:rsidRDefault="00422D0F" w:rsidP="001244A3">
      <w:r w:rsidRPr="00DD6B0E">
        <w:t xml:space="preserve">In addition, the values espoused in the </w:t>
      </w:r>
      <w:r w:rsidR="00D33D3D" w:rsidRPr="00DD6B0E">
        <w:t>N</w:t>
      </w:r>
      <w:r w:rsidRPr="00DD6B0E">
        <w:t xml:space="preserve">ational </w:t>
      </w:r>
      <w:r w:rsidR="00D33D3D" w:rsidRPr="00DD6B0E">
        <w:t>H</w:t>
      </w:r>
      <w:r w:rsidRPr="00DD6B0E">
        <w:t xml:space="preserve">ealth </w:t>
      </w:r>
      <w:r w:rsidR="00D33D3D" w:rsidRPr="00DD6B0E">
        <w:t>S</w:t>
      </w:r>
      <w:r w:rsidRPr="00DD6B0E">
        <w:t>trategy are an essential thread of this document. These are:</w:t>
      </w:r>
    </w:p>
    <w:p w14:paraId="258D5BDE" w14:textId="77777777" w:rsidR="00422D0F" w:rsidRPr="00DD6B0E" w:rsidRDefault="00422D0F" w:rsidP="00C21890">
      <w:pPr>
        <w:pStyle w:val="ListParagraph"/>
        <w:numPr>
          <w:ilvl w:val="0"/>
          <w:numId w:val="3"/>
        </w:numPr>
        <w:ind w:left="641" w:hanging="357"/>
        <w:contextualSpacing w:val="0"/>
      </w:pPr>
      <w:r w:rsidRPr="00DD6B0E">
        <w:t>Universal access to health</w:t>
      </w:r>
    </w:p>
    <w:p w14:paraId="3B0A2D0A" w14:textId="77777777" w:rsidR="00422D0F" w:rsidRPr="00DD6B0E" w:rsidRDefault="00422D0F" w:rsidP="00C21890">
      <w:pPr>
        <w:pStyle w:val="ListParagraph"/>
        <w:numPr>
          <w:ilvl w:val="0"/>
          <w:numId w:val="3"/>
        </w:numPr>
        <w:ind w:left="641" w:hanging="357"/>
        <w:contextualSpacing w:val="0"/>
      </w:pPr>
      <w:r w:rsidRPr="00DD6B0E">
        <w:t xml:space="preserve">Informed, autonomous, and voluntary decision-making </w:t>
      </w:r>
    </w:p>
    <w:p w14:paraId="106EA6DC" w14:textId="77777777" w:rsidR="00422D0F" w:rsidRPr="00DD6B0E" w:rsidRDefault="00422D0F" w:rsidP="00C21890">
      <w:pPr>
        <w:pStyle w:val="ListParagraph"/>
        <w:numPr>
          <w:ilvl w:val="0"/>
          <w:numId w:val="3"/>
        </w:numPr>
        <w:ind w:left="641" w:hanging="357"/>
        <w:contextualSpacing w:val="0"/>
      </w:pPr>
      <w:r w:rsidRPr="00DD6B0E">
        <w:t>Evidence-based and evidence-informed practices</w:t>
      </w:r>
    </w:p>
    <w:p w14:paraId="000411AE" w14:textId="77777777" w:rsidR="00422D0F" w:rsidRPr="00DD6B0E" w:rsidRDefault="00422D0F" w:rsidP="00C21890">
      <w:pPr>
        <w:pStyle w:val="ListParagraph"/>
        <w:numPr>
          <w:ilvl w:val="0"/>
          <w:numId w:val="3"/>
        </w:numPr>
        <w:ind w:left="641" w:hanging="357"/>
        <w:contextualSpacing w:val="0"/>
      </w:pPr>
      <w:r w:rsidRPr="00DD6B0E">
        <w:t>Person-centred differentiated care in service delivery</w:t>
      </w:r>
    </w:p>
    <w:p w14:paraId="3726E5D3" w14:textId="77777777" w:rsidR="00422D0F" w:rsidRPr="00DD6B0E" w:rsidRDefault="00422D0F" w:rsidP="00C21890">
      <w:pPr>
        <w:pStyle w:val="ListParagraph"/>
        <w:numPr>
          <w:ilvl w:val="0"/>
          <w:numId w:val="3"/>
        </w:numPr>
        <w:ind w:left="641" w:hanging="357"/>
        <w:contextualSpacing w:val="0"/>
      </w:pPr>
      <w:r w:rsidRPr="00DD6B0E">
        <w:t>Rights-based approach characterised by equality, confidentiality</w:t>
      </w:r>
      <w:r w:rsidR="000D266A">
        <w:t>,</w:t>
      </w:r>
      <w:r w:rsidRPr="00DD6B0E">
        <w:t xml:space="preserve"> and non-discrimination </w:t>
      </w:r>
    </w:p>
    <w:p w14:paraId="6A4BB089" w14:textId="77777777" w:rsidR="00422D0F" w:rsidRPr="00DD6B0E" w:rsidRDefault="00422D0F" w:rsidP="00C21890">
      <w:pPr>
        <w:pStyle w:val="ListParagraph"/>
        <w:numPr>
          <w:ilvl w:val="0"/>
          <w:numId w:val="3"/>
        </w:numPr>
        <w:ind w:left="641" w:hanging="357"/>
        <w:contextualSpacing w:val="0"/>
      </w:pPr>
      <w:r w:rsidRPr="00DD6B0E">
        <w:t>Life cycle approach</w:t>
      </w:r>
    </w:p>
    <w:p w14:paraId="74C05A26" w14:textId="77777777" w:rsidR="00422D0F" w:rsidRPr="00DD6B0E" w:rsidRDefault="00422D0F" w:rsidP="00C21890">
      <w:pPr>
        <w:pStyle w:val="ListParagraph"/>
        <w:numPr>
          <w:ilvl w:val="0"/>
          <w:numId w:val="3"/>
        </w:numPr>
        <w:ind w:left="641" w:hanging="357"/>
        <w:contextualSpacing w:val="0"/>
      </w:pPr>
      <w:r w:rsidRPr="00DD6B0E">
        <w:t>Strong and visible stewardship for SRHR policy implementation</w:t>
      </w:r>
    </w:p>
    <w:p w14:paraId="124F509B" w14:textId="77777777" w:rsidR="00422D0F" w:rsidRPr="00DD6B0E" w:rsidRDefault="00422D0F" w:rsidP="00C21890">
      <w:pPr>
        <w:pStyle w:val="ListParagraph"/>
        <w:numPr>
          <w:ilvl w:val="0"/>
          <w:numId w:val="3"/>
        </w:numPr>
        <w:ind w:left="641" w:hanging="357"/>
        <w:contextualSpacing w:val="0"/>
      </w:pPr>
      <w:r w:rsidRPr="00DD6B0E">
        <w:t>Multi</w:t>
      </w:r>
      <w:r w:rsidR="000D266A">
        <w:t>-</w:t>
      </w:r>
      <w:r w:rsidRPr="00DD6B0E">
        <w:t>sectoral collaboration between HIV and SRH</w:t>
      </w:r>
    </w:p>
    <w:p w14:paraId="07D3F3E6" w14:textId="77777777" w:rsidR="00C1717A" w:rsidRPr="00DD6B0E" w:rsidRDefault="00C1717A" w:rsidP="001244A3"/>
    <w:p w14:paraId="69406AC3" w14:textId="77777777" w:rsidR="00622C60" w:rsidRPr="00DD6B0E" w:rsidRDefault="00622C60" w:rsidP="001244A3">
      <w:pPr>
        <w:spacing w:line="240" w:lineRule="auto"/>
        <w:rPr>
          <w:rFonts w:eastAsiaTheme="majorEastAsia" w:cstheme="minorHAnsi"/>
          <w:b/>
          <w:color w:val="009051"/>
          <w:sz w:val="28"/>
          <w:szCs w:val="28"/>
        </w:rPr>
      </w:pPr>
      <w:r w:rsidRPr="00DD6B0E">
        <w:br w:type="page"/>
      </w:r>
    </w:p>
    <w:p w14:paraId="674C9B1F" w14:textId="77777777" w:rsidR="00D16E42" w:rsidRPr="00DD6B0E" w:rsidRDefault="00453BA2" w:rsidP="001244A3">
      <w:pPr>
        <w:pStyle w:val="Heading1"/>
        <w:numPr>
          <w:ilvl w:val="0"/>
          <w:numId w:val="0"/>
        </w:numPr>
      </w:pPr>
      <w:bookmarkStart w:id="21" w:name="_Toc2870224"/>
      <w:bookmarkEnd w:id="20"/>
      <w:r w:rsidRPr="00DD6B0E">
        <w:lastRenderedPageBreak/>
        <w:t>Overview of the sections</w:t>
      </w:r>
      <w:bookmarkEnd w:id="21"/>
    </w:p>
    <w:p w14:paraId="00E7DDC4" w14:textId="77777777" w:rsidR="00C1717A" w:rsidRPr="00DD6B0E" w:rsidRDefault="00C1717A" w:rsidP="001244A3"/>
    <w:p w14:paraId="5A335216" w14:textId="77777777" w:rsidR="006C1C2B" w:rsidRPr="00DD6B0E" w:rsidRDefault="00453BA2" w:rsidP="006C1C2B">
      <w:r w:rsidRPr="00DD6B0E">
        <w:rPr>
          <w:b/>
          <w:color w:val="000000" w:themeColor="text1"/>
        </w:rPr>
        <w:t>Section 1:</w:t>
      </w:r>
      <w:r w:rsidRPr="00DD6B0E">
        <w:rPr>
          <w:color w:val="000000" w:themeColor="text1"/>
        </w:rPr>
        <w:t xml:space="preserve"> </w:t>
      </w:r>
      <w:r w:rsidR="007D4289" w:rsidRPr="00DD6B0E">
        <w:t xml:space="preserve">Provides a specific vision and mission of the </w:t>
      </w:r>
      <w:r w:rsidR="006C1C2B" w:rsidRPr="00DD6B0E">
        <w:t xml:space="preserve">integrated </w:t>
      </w:r>
      <w:r w:rsidR="00EE1A4C" w:rsidRPr="00DD6B0E">
        <w:t>sexual and reproductive health and right (</w:t>
      </w:r>
      <w:r w:rsidR="006C1C2B" w:rsidRPr="00DD6B0E">
        <w:t>SRHR</w:t>
      </w:r>
      <w:r w:rsidR="00EE1A4C" w:rsidRPr="00DD6B0E">
        <w:t>)</w:t>
      </w:r>
      <w:r w:rsidR="006C1C2B" w:rsidRPr="00DD6B0E">
        <w:t xml:space="preserve"> policy, </w:t>
      </w:r>
      <w:r w:rsidR="007D4289" w:rsidRPr="00DD6B0E">
        <w:t xml:space="preserve">which aims to consolidate and give policy direction for all the initiatives relating to SRHR in South Africa. </w:t>
      </w:r>
      <w:r w:rsidR="006C1C2B" w:rsidRPr="00DD6B0E">
        <w:t xml:space="preserve">This policy document becomes the superior policy reference document for all issues relating to SRHR in the country. This section also provides guiding principles, with reference to the human rights approach that governs the policy, embedded in the need to improve access, equity, and quality in the delivery of services. The consultation and participation process for the development of this policy is also highlighted in this section. </w:t>
      </w:r>
    </w:p>
    <w:p w14:paraId="7DE1046F" w14:textId="77777777" w:rsidR="00453BA2" w:rsidRPr="00DD6B0E" w:rsidRDefault="00453BA2" w:rsidP="001244A3">
      <w:pPr>
        <w:rPr>
          <w:b/>
          <w:color w:val="70AD47" w:themeColor="accent6"/>
        </w:rPr>
      </w:pPr>
    </w:p>
    <w:p w14:paraId="3C7417F3" w14:textId="77777777" w:rsidR="00453BA2" w:rsidRPr="00DD6B0E" w:rsidRDefault="00453BA2" w:rsidP="001244A3">
      <w:r w:rsidRPr="00DD6B0E">
        <w:rPr>
          <w:b/>
          <w:color w:val="000000" w:themeColor="text1"/>
        </w:rPr>
        <w:t>Section 2:</w:t>
      </w:r>
      <w:r w:rsidRPr="00DD6B0E">
        <w:rPr>
          <w:color w:val="000000" w:themeColor="text1"/>
        </w:rPr>
        <w:t xml:space="preserve"> </w:t>
      </w:r>
      <w:r w:rsidR="00536B8A" w:rsidRPr="00DD6B0E">
        <w:t>P</w:t>
      </w:r>
      <w:r w:rsidRPr="00DD6B0E">
        <w:t xml:space="preserve">rovides the </w:t>
      </w:r>
      <w:r w:rsidR="006C1C2B" w:rsidRPr="00DD6B0E">
        <w:t>key considerations</w:t>
      </w:r>
      <w:r w:rsidRPr="00DD6B0E">
        <w:t xml:space="preserve"> and rationale for this policy, whose implementation </w:t>
      </w:r>
      <w:r w:rsidR="00536B8A" w:rsidRPr="00DD6B0E">
        <w:t>relies</w:t>
      </w:r>
      <w:r w:rsidRPr="00DD6B0E">
        <w:t xml:space="preserve"> on strengthened health systems, </w:t>
      </w:r>
      <w:r w:rsidR="00536B8A" w:rsidRPr="00DD6B0E">
        <w:t xml:space="preserve">improved </w:t>
      </w:r>
      <w:r w:rsidRPr="00DD6B0E">
        <w:t>sociocultural norms</w:t>
      </w:r>
      <w:r w:rsidR="00536B8A" w:rsidRPr="00DD6B0E">
        <w:t>,</w:t>
      </w:r>
      <w:r w:rsidRPr="00DD6B0E">
        <w:t xml:space="preserve"> and </w:t>
      </w:r>
      <w:r w:rsidR="00536B8A" w:rsidRPr="00DD6B0E">
        <w:t xml:space="preserve">a strong </w:t>
      </w:r>
      <w:r w:rsidRPr="00DD6B0E">
        <w:t>economic landscape. As such, an effective implementati</w:t>
      </w:r>
      <w:r w:rsidR="000D266A">
        <w:t xml:space="preserve">on of such a policy calls for </w:t>
      </w:r>
      <w:r w:rsidRPr="00DD6B0E">
        <w:t>multi</w:t>
      </w:r>
      <w:r w:rsidR="00536B8A" w:rsidRPr="00DD6B0E">
        <w:t>-</w:t>
      </w:r>
      <w:r w:rsidRPr="00DD6B0E">
        <w:t>stakeholder engagements that include government</w:t>
      </w:r>
      <w:r w:rsidR="00536B8A" w:rsidRPr="00DD6B0E">
        <w:t xml:space="preserve"> and both the public and </w:t>
      </w:r>
      <w:r w:rsidRPr="00DD6B0E">
        <w:t>private sector</w:t>
      </w:r>
      <w:r w:rsidR="00536B8A" w:rsidRPr="00DD6B0E">
        <w:t>s.</w:t>
      </w:r>
      <w:r w:rsidRPr="00DD6B0E">
        <w:t xml:space="preserve"> Th</w:t>
      </w:r>
      <w:r w:rsidR="00536B8A" w:rsidRPr="00DD6B0E">
        <w:t>is</w:t>
      </w:r>
      <w:r w:rsidRPr="00DD6B0E">
        <w:t xml:space="preserve"> section also outlines key areas of focus on adolescent SRHR, and concludes by providing various SRHR </w:t>
      </w:r>
      <w:r w:rsidR="00536B8A" w:rsidRPr="00DD6B0E">
        <w:t>indicators</w:t>
      </w:r>
      <w:r w:rsidRPr="00DD6B0E">
        <w:t xml:space="preserve"> that need to be collected in the implementation of this policy.</w:t>
      </w:r>
    </w:p>
    <w:p w14:paraId="4CC7A868" w14:textId="77777777" w:rsidR="00453BA2" w:rsidRPr="00DD6B0E" w:rsidRDefault="00453BA2" w:rsidP="001244A3"/>
    <w:p w14:paraId="22948389" w14:textId="77777777" w:rsidR="006C1C2B" w:rsidRPr="00DD6B0E" w:rsidRDefault="00453BA2" w:rsidP="001244A3">
      <w:r w:rsidRPr="00DD6B0E">
        <w:rPr>
          <w:b/>
          <w:color w:val="000000" w:themeColor="text1"/>
        </w:rPr>
        <w:t>Section 3:</w:t>
      </w:r>
      <w:r w:rsidRPr="00DD6B0E">
        <w:rPr>
          <w:color w:val="000000" w:themeColor="text1"/>
        </w:rPr>
        <w:t xml:space="preserve"> Delves into the </w:t>
      </w:r>
      <w:r w:rsidRPr="00DD6B0E">
        <w:t xml:space="preserve">various policy components and how they align with other national and international strategies and policy directions. These include, the National Department of Health Strategy; the National Health Insurance </w:t>
      </w:r>
      <w:r w:rsidR="00536B8A" w:rsidRPr="00DD6B0E">
        <w:t xml:space="preserve">Policy, </w:t>
      </w:r>
      <w:r w:rsidRPr="00DD6B0E">
        <w:t xml:space="preserve">and other national policies and laws governing SRHR. </w:t>
      </w:r>
      <w:r w:rsidR="00536B8A" w:rsidRPr="00DD6B0E">
        <w:t>Additionally, this section defines how this policy document aligns with r</w:t>
      </w:r>
      <w:r w:rsidRPr="00DD6B0E">
        <w:t>egional and global initiatives includ</w:t>
      </w:r>
      <w:r w:rsidR="00536B8A" w:rsidRPr="00DD6B0E">
        <w:t>ing</w:t>
      </w:r>
      <w:r w:rsidRPr="00DD6B0E">
        <w:t xml:space="preserve"> the SADC SRHR strategy, </w:t>
      </w:r>
      <w:r w:rsidR="006C1C2B" w:rsidRPr="00DD6B0E">
        <w:t xml:space="preserve">Family Planning 2020 strategy, </w:t>
      </w:r>
      <w:r w:rsidR="00536B8A" w:rsidRPr="00DD6B0E">
        <w:t xml:space="preserve">the </w:t>
      </w:r>
      <w:r w:rsidRPr="00DD6B0E">
        <w:t xml:space="preserve">Guttmacher-Lancet Commission report, the Sustainable Development Goals, </w:t>
      </w:r>
      <w:r w:rsidR="00536B8A" w:rsidRPr="00DD6B0E">
        <w:t xml:space="preserve">and </w:t>
      </w:r>
      <w:r w:rsidRPr="00DD6B0E">
        <w:t xml:space="preserve">the Beijing Platform of Action. </w:t>
      </w:r>
      <w:r w:rsidR="006C1C2B" w:rsidRPr="00DD6B0E">
        <w:t xml:space="preserve">The policy recognises the need account for the holistic view of an individual’s life, acknowledging sexual desire and function, and confronting sexual and </w:t>
      </w:r>
      <w:proofErr w:type="gramStart"/>
      <w:r w:rsidR="006C1C2B" w:rsidRPr="00DD6B0E">
        <w:t>gender based</w:t>
      </w:r>
      <w:proofErr w:type="gramEnd"/>
      <w:r w:rsidR="006C1C2B" w:rsidRPr="00DD6B0E">
        <w:t xml:space="preserve"> violence (SGBV), while zeroing on key issues that have emerged in South Africa’s SRHR landscape. These include: contraception; improving safe conception, while addressing fertility and subfer</w:t>
      </w:r>
      <w:r w:rsidR="00CE148C">
        <w:t xml:space="preserve">tility; access to safe choice on </w:t>
      </w:r>
      <w:r w:rsidR="006C1C2B" w:rsidRPr="00DD6B0E">
        <w:t>termination of pregnancy services; ensuring comprehensive packages for HIV, TB, and STI prevention and management; addressing reproductive cancers, specifically cervical and breast cancer; covering all aspects of the reproductive life cycle, including menopause; and in the management of Post-Exposure Prophylaxis (PEP) in occupational and non-occupational exposures.</w:t>
      </w:r>
    </w:p>
    <w:p w14:paraId="3686EBDF" w14:textId="77777777" w:rsidR="00453BA2" w:rsidRPr="00DD6B0E" w:rsidRDefault="00453BA2" w:rsidP="001244A3"/>
    <w:p w14:paraId="7113A054" w14:textId="77777777" w:rsidR="00536B8A" w:rsidRPr="00DD6B0E" w:rsidRDefault="00453BA2" w:rsidP="001244A3">
      <w:r w:rsidRPr="00DD6B0E">
        <w:rPr>
          <w:b/>
          <w:color w:val="000000" w:themeColor="text1"/>
        </w:rPr>
        <w:t>Section 4</w:t>
      </w:r>
      <w:r w:rsidRPr="00DD6B0E">
        <w:rPr>
          <w:color w:val="000000" w:themeColor="text1"/>
        </w:rPr>
        <w:t xml:space="preserve">: Provides an </w:t>
      </w:r>
      <w:r w:rsidR="00536B8A" w:rsidRPr="00DD6B0E">
        <w:rPr>
          <w:color w:val="000000" w:themeColor="text1"/>
        </w:rPr>
        <w:t>in-depth</w:t>
      </w:r>
      <w:r w:rsidRPr="00DD6B0E">
        <w:rPr>
          <w:color w:val="000000" w:themeColor="text1"/>
        </w:rPr>
        <w:t xml:space="preserve"> overview of the five policy objectives in this document</w:t>
      </w:r>
      <w:r w:rsidR="00536B8A" w:rsidRPr="00DD6B0E">
        <w:rPr>
          <w:color w:val="000000" w:themeColor="text1"/>
        </w:rPr>
        <w:t>:</w:t>
      </w:r>
      <w:r w:rsidRPr="00DD6B0E">
        <w:t xml:space="preserve"> </w:t>
      </w:r>
    </w:p>
    <w:p w14:paraId="18FA99F3" w14:textId="77777777" w:rsidR="00536B8A" w:rsidRPr="00DD6B0E" w:rsidRDefault="00453BA2" w:rsidP="00C21890">
      <w:pPr>
        <w:pStyle w:val="ListParagraph"/>
        <w:numPr>
          <w:ilvl w:val="0"/>
          <w:numId w:val="4"/>
        </w:numPr>
        <w:rPr>
          <w:bCs/>
        </w:rPr>
      </w:pPr>
      <w:r w:rsidRPr="00DD6B0E">
        <w:t>To e</w:t>
      </w:r>
      <w:r w:rsidRPr="00DD6B0E">
        <w:rPr>
          <w:bCs/>
        </w:rPr>
        <w:t>nable all people to make informed decisions about their SRH and ensure that their human rights are respected, protected, and fulfilled</w:t>
      </w:r>
      <w:r w:rsidR="000D266A">
        <w:rPr>
          <w:bCs/>
        </w:rPr>
        <w:t>.</w:t>
      </w:r>
    </w:p>
    <w:p w14:paraId="60F0B440" w14:textId="77777777" w:rsidR="00536B8A" w:rsidRPr="00DD6B0E" w:rsidRDefault="00453BA2" w:rsidP="00C21890">
      <w:pPr>
        <w:pStyle w:val="ListParagraph"/>
        <w:numPr>
          <w:ilvl w:val="0"/>
          <w:numId w:val="4"/>
        </w:numPr>
        <w:rPr>
          <w:bCs/>
        </w:rPr>
      </w:pPr>
      <w:r w:rsidRPr="00DD6B0E">
        <w:rPr>
          <w:bCs/>
        </w:rPr>
        <w:t>To increase the quality and uptake of SRHR care and treatment services across all life stages</w:t>
      </w:r>
      <w:r w:rsidR="000D266A">
        <w:rPr>
          <w:bCs/>
        </w:rPr>
        <w:t>.</w:t>
      </w:r>
    </w:p>
    <w:p w14:paraId="0D3FE534" w14:textId="77777777" w:rsidR="00536B8A" w:rsidRPr="00DD6B0E" w:rsidRDefault="00453BA2" w:rsidP="00C21890">
      <w:pPr>
        <w:pStyle w:val="ListParagraph"/>
        <w:numPr>
          <w:ilvl w:val="0"/>
          <w:numId w:val="4"/>
        </w:numPr>
        <w:rPr>
          <w:bCs/>
        </w:rPr>
      </w:pPr>
      <w:r w:rsidRPr="00DD6B0E">
        <w:rPr>
          <w:bCs/>
        </w:rPr>
        <w:t>To ensure access to respectful and non-judgemental SRHR services for priority groups</w:t>
      </w:r>
      <w:r w:rsidR="000D266A">
        <w:rPr>
          <w:bCs/>
        </w:rPr>
        <w:t>.</w:t>
      </w:r>
    </w:p>
    <w:p w14:paraId="6748A938" w14:textId="77777777" w:rsidR="00536B8A" w:rsidRPr="00DD6B0E" w:rsidRDefault="00453BA2" w:rsidP="00C21890">
      <w:pPr>
        <w:pStyle w:val="ListParagraph"/>
        <w:numPr>
          <w:ilvl w:val="0"/>
          <w:numId w:val="4"/>
        </w:numPr>
        <w:rPr>
          <w:bCs/>
        </w:rPr>
      </w:pPr>
      <w:r w:rsidRPr="00DD6B0E">
        <w:rPr>
          <w:bCs/>
        </w:rPr>
        <w:t>To strengthen the health system to deliver integrated SRHR services at the lowest feasible level in the health care system</w:t>
      </w:r>
      <w:r w:rsidR="000D266A">
        <w:rPr>
          <w:bCs/>
        </w:rPr>
        <w:t>.</w:t>
      </w:r>
    </w:p>
    <w:p w14:paraId="6990C56C" w14:textId="77777777" w:rsidR="00453BA2" w:rsidRPr="00DD6B0E" w:rsidRDefault="00453BA2" w:rsidP="00C21890">
      <w:pPr>
        <w:pStyle w:val="ListParagraph"/>
        <w:numPr>
          <w:ilvl w:val="0"/>
          <w:numId w:val="4"/>
        </w:numPr>
        <w:rPr>
          <w:bCs/>
        </w:rPr>
      </w:pPr>
      <w:r w:rsidRPr="00DD6B0E">
        <w:rPr>
          <w:bCs/>
        </w:rPr>
        <w:t>To promote multi</w:t>
      </w:r>
      <w:r w:rsidR="00656A8C">
        <w:rPr>
          <w:bCs/>
        </w:rPr>
        <w:t>-</w:t>
      </w:r>
      <w:r w:rsidRPr="00DD6B0E">
        <w:rPr>
          <w:bCs/>
        </w:rPr>
        <w:t>sectoral engagement and shared accountability for a sustainable response</w:t>
      </w:r>
      <w:r w:rsidR="000D266A">
        <w:rPr>
          <w:bCs/>
        </w:rPr>
        <w:t>.</w:t>
      </w:r>
    </w:p>
    <w:p w14:paraId="71F2B8A4" w14:textId="77777777" w:rsidR="00456ABB" w:rsidRPr="00DD6B0E" w:rsidRDefault="00456ABB" w:rsidP="001244A3">
      <w:pPr>
        <w:spacing w:line="240" w:lineRule="auto"/>
      </w:pPr>
      <w:r w:rsidRPr="00DD6B0E">
        <w:br w:type="page"/>
      </w:r>
    </w:p>
    <w:p w14:paraId="07A267D0" w14:textId="77777777" w:rsidR="00456ABB" w:rsidRPr="00DD6B0E" w:rsidRDefault="00456ABB" w:rsidP="001244A3">
      <w:pPr>
        <w:pStyle w:val="Heading1"/>
      </w:pPr>
      <w:bookmarkStart w:id="22" w:name="_Toc2870225"/>
      <w:r w:rsidRPr="00DD6B0E">
        <w:lastRenderedPageBreak/>
        <w:t>Introduction</w:t>
      </w:r>
      <w:bookmarkEnd w:id="22"/>
    </w:p>
    <w:p w14:paraId="7C755054" w14:textId="77777777" w:rsidR="00456ABB" w:rsidRPr="00DD6B0E" w:rsidRDefault="00456ABB" w:rsidP="001244A3"/>
    <w:tbl>
      <w:tblPr>
        <w:tblStyle w:val="TableGrid"/>
        <w:tblpPr w:leftFromText="180" w:rightFromText="180" w:vertAnchor="text" w:horzAnchor="margin" w:tblpXSpec="right"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4315"/>
      </w:tblGrid>
      <w:tr w:rsidR="00551135" w:rsidRPr="00DD6B0E" w14:paraId="4425CFB1" w14:textId="77777777" w:rsidTr="00551135">
        <w:tc>
          <w:tcPr>
            <w:tcW w:w="4315" w:type="dxa"/>
            <w:shd w:val="clear" w:color="auto" w:fill="E2EFD9" w:themeFill="accent6" w:themeFillTint="33"/>
          </w:tcPr>
          <w:p w14:paraId="3B97A871" w14:textId="77777777" w:rsidR="00551135" w:rsidRPr="00DD6B0E" w:rsidRDefault="00551135" w:rsidP="001244A3">
            <w:pPr>
              <w:rPr>
                <w:i/>
                <w:color w:val="000000" w:themeColor="text1"/>
                <w:sz w:val="20"/>
                <w:szCs w:val="20"/>
              </w:rPr>
            </w:pPr>
            <w:r w:rsidRPr="00DD6B0E">
              <w:rPr>
                <w:b/>
                <w:i/>
                <w:color w:val="000000" w:themeColor="text1"/>
                <w:sz w:val="20"/>
                <w:szCs w:val="20"/>
              </w:rPr>
              <w:t>A comprehensive definition of SRHR:</w:t>
            </w:r>
            <w:r w:rsidRPr="00DD6B0E">
              <w:rPr>
                <w:color w:val="000000" w:themeColor="text1"/>
                <w:sz w:val="20"/>
                <w:szCs w:val="20"/>
              </w:rPr>
              <w:t xml:space="preserve"> </w:t>
            </w:r>
            <w:r w:rsidRPr="00DD6B0E">
              <w:rPr>
                <w:i/>
                <w:color w:val="000000" w:themeColor="text1"/>
                <w:sz w:val="20"/>
                <w:szCs w:val="20"/>
              </w:rPr>
              <w:t xml:space="preserve">“A state of physical, emotional, mental, and social wellbeing in relation to all aspects of sexuality and reproduction, not merely the absence of disease, dysfunction, or infirmity. Therefore, a positive approach to sexuality and reproduction should recognise the part played by pleasurable sexual relationships, trust, and communication in the promotion of self-esteem and overall wellbeing. All individuals have a right to make decisions governing their bodies and to access services that support that right.” </w:t>
            </w:r>
            <w:r w:rsidRPr="00DD6B0E">
              <w:rPr>
                <w:i/>
                <w:color w:val="000000" w:themeColor="text1"/>
                <w:sz w:val="20"/>
                <w:szCs w:val="20"/>
              </w:rPr>
              <w:fldChar w:fldCharType="begin"/>
            </w:r>
            <w:r w:rsidR="00FB0C84" w:rsidRPr="00DD6B0E">
              <w:rPr>
                <w:i/>
                <w:color w:val="000000" w:themeColor="text1"/>
                <w:sz w:val="20"/>
                <w:szCs w:val="20"/>
              </w:rPr>
              <w:instrText xml:space="preserve"> ADDIN EN.CITE &lt;EndNote&gt;&lt;Cite&gt;&lt;Author&gt;World Health Organization&lt;/Author&gt;&lt;RecNum&gt;172&lt;/RecNum&gt;&lt;DisplayText&gt;&lt;style face="superscript"&gt;1&lt;/style&gt;&lt;/DisplayText&gt;&lt;record&gt;&lt;rec-number&gt;172&lt;/rec-number&gt;&lt;foreign-keys&gt;&lt;key app="EN" db-id="eare2taxlax2sqezt0kv0afm2vr2vt95dwsz" timestamp="1541473340"&gt;172&lt;/key&gt;&lt;/foreign-keys&gt;&lt;ref-type name="Web Page"&gt;12&lt;/ref-type&gt;&lt;contributors&gt;&lt;authors&gt;&lt;author&gt;World Health Organization, &lt;/author&gt;&lt;/authors&gt;&lt;/contributors&gt;&lt;titles&gt;&lt;title&gt;Sexual and reproductive health: Defining sexual health&lt;/title&gt;&lt;/titles&gt;&lt;dates&gt;&lt;/dates&gt;&lt;urls&gt;&lt;related-urls&gt;&lt;url&gt;https://www.who.int/reproductivehealth/topics/sexual_health/sh_definitions/en/&lt;/url&gt;&lt;/related-urls&gt;&lt;/urls&gt;&lt;/record&gt;&lt;/Cite&gt;&lt;/EndNote&gt;</w:instrText>
            </w:r>
            <w:r w:rsidRPr="00DD6B0E">
              <w:rPr>
                <w:i/>
                <w:color w:val="000000" w:themeColor="text1"/>
                <w:sz w:val="20"/>
                <w:szCs w:val="20"/>
              </w:rPr>
              <w:fldChar w:fldCharType="separate"/>
            </w:r>
            <w:r w:rsidR="00FB0C84" w:rsidRPr="00DD6B0E">
              <w:rPr>
                <w:i/>
                <w:noProof/>
                <w:color w:val="000000" w:themeColor="text1"/>
                <w:sz w:val="20"/>
                <w:szCs w:val="20"/>
                <w:vertAlign w:val="superscript"/>
              </w:rPr>
              <w:t>1</w:t>
            </w:r>
            <w:r w:rsidRPr="00DD6B0E">
              <w:rPr>
                <w:i/>
                <w:color w:val="000000" w:themeColor="text1"/>
                <w:sz w:val="20"/>
                <w:szCs w:val="20"/>
              </w:rPr>
              <w:fldChar w:fldCharType="end"/>
            </w:r>
          </w:p>
        </w:tc>
      </w:tr>
    </w:tbl>
    <w:p w14:paraId="799D8E91" w14:textId="77777777" w:rsidR="00551135" w:rsidRPr="00DD6B0E" w:rsidRDefault="00551135" w:rsidP="001244A3">
      <w:r w:rsidRPr="00DD6B0E">
        <w:t>The South African National Integrated Sexual and Reproductive Health and Rights Policy, 201</w:t>
      </w:r>
      <w:r w:rsidR="000D266A">
        <w:t>9</w:t>
      </w:r>
      <w:r w:rsidRPr="00DD6B0E">
        <w:t xml:space="preserve"> (SRHR Policy</w:t>
      </w:r>
      <w:r w:rsidR="000D266A">
        <w:t xml:space="preserve"> 2019</w:t>
      </w:r>
      <w:r w:rsidRPr="00DD6B0E">
        <w:t xml:space="preserve">) creates the conditions under which South Africans are able to enjoy good SRH across their lifespan.  </w:t>
      </w:r>
    </w:p>
    <w:p w14:paraId="2C7345A4" w14:textId="77777777" w:rsidR="00DE5AA2" w:rsidRPr="00DD6B0E" w:rsidRDefault="00DE5AA2" w:rsidP="001244A3"/>
    <w:p w14:paraId="5D436CE2" w14:textId="77777777" w:rsidR="00DE5AA2" w:rsidRPr="00DD6B0E" w:rsidRDefault="00DE5AA2" w:rsidP="00DE5AA2">
      <w:r w:rsidRPr="00DD6B0E">
        <w:t>Sexual health encompasses aspects of reproductive health, such as contraception, fertility, and choice o</w:t>
      </w:r>
      <w:r w:rsidR="00CE148C">
        <w:t>n</w:t>
      </w:r>
      <w:r w:rsidRPr="00DD6B0E">
        <w:t xml:space="preserve"> termination of pregnancy, and includes many aspects of sexual health—including reproductive tract infections, sexual pleasure or dysfunction, and the health consequences of violence—which may not be directly associated with reproduction.</w:t>
      </w:r>
      <w:r w:rsidRPr="00DD6B0E">
        <w:fldChar w:fldCharType="begin"/>
      </w:r>
      <w:r w:rsidR="00FB0C84" w:rsidRPr="00DD6B0E">
        <w:instrText xml:space="preserve"> ADDIN EN.CITE &lt;EndNote&gt;&lt;Cite&gt;&lt;Author&gt;World Health Organization&lt;/Author&gt;&lt;Year&gt;2006&lt;/Year&gt;&lt;RecNum&gt;176&lt;/RecNum&gt;&lt;DisplayText&gt;&lt;style face="superscript"&gt;2&lt;/style&gt;&lt;/DisplayText&gt;&lt;record&gt;&lt;rec-number&gt;176&lt;/rec-number&gt;&lt;foreign-keys&gt;&lt;key app="EN" db-id="eare2taxlax2sqezt0kv0afm2vr2vt95dwsz" timestamp="1541475317"&gt;176&lt;/key&gt;&lt;/foreign-keys&gt;&lt;ref-type name="Web Page"&gt;12&lt;/ref-type&gt;&lt;contributors&gt;&lt;authors&gt;&lt;author&gt;World Health Organization,&lt;/author&gt;&lt;/authors&gt;&lt;/contributors&gt;&lt;titles&gt;&lt;title&gt;Defining Sexual Health: Report of a technical consultation on sexual health 28-31 January 2002, Geneva&lt;/title&gt;&lt;/titles&gt;&lt;dates&gt;&lt;year&gt;2006&lt;/year&gt;&lt;/dates&gt;&lt;urls&gt;&lt;related-urls&gt;&lt;url&gt;http://www.who.int/reproductivehealth/publications/sexual_health/defining_sexual_health.pdf?ua=1&lt;/url&gt;&lt;/related-urls&gt;&lt;/urls&gt;&lt;/record&gt;&lt;/Cite&gt;&lt;/EndNote&gt;</w:instrText>
      </w:r>
      <w:r w:rsidRPr="00DD6B0E">
        <w:fldChar w:fldCharType="separate"/>
      </w:r>
      <w:r w:rsidR="00FB0C84" w:rsidRPr="00DD6B0E">
        <w:rPr>
          <w:noProof/>
          <w:vertAlign w:val="superscript"/>
        </w:rPr>
        <w:t>2</w:t>
      </w:r>
      <w:r w:rsidRPr="00DD6B0E">
        <w:fldChar w:fldCharType="end"/>
      </w:r>
      <w:r w:rsidRPr="00DD6B0E">
        <w:t xml:space="preserve"> The definition of SRHR suggests that people with good sexual and reproductive health have satisfying, safe sexual lives, and can make a choice as to whether, when, and how they would like to have children. It is the intention of this policy therefore, to acknowledge the breadth of SRHR services, thus unifying the inseparable link between sexual health, human rights, individual autonomy, and reproduction.</w:t>
      </w:r>
    </w:p>
    <w:p w14:paraId="7EB4FECD" w14:textId="77777777" w:rsidR="00DE5AA2" w:rsidRPr="00DD6B0E" w:rsidRDefault="00DE5AA2" w:rsidP="00DE5AA2"/>
    <w:p w14:paraId="00A00379" w14:textId="77777777" w:rsidR="00DE5AA2" w:rsidRPr="00DD6B0E" w:rsidRDefault="00DE5AA2" w:rsidP="00DE5AA2">
      <w:r w:rsidRPr="00DD6B0E">
        <w:t>Given the burden of disease on the health and socio-economic systems in South Africa</w:t>
      </w:r>
      <w:r w:rsidR="00AE6418" w:rsidRPr="00DD6B0E">
        <w:t xml:space="preserve"> and </w:t>
      </w:r>
      <w:r w:rsidRPr="00DD6B0E">
        <w:t>the social determinants of health and sociocultural norms that affect SRH</w:t>
      </w:r>
      <w:r w:rsidR="00EE1A4C" w:rsidRPr="00DD6B0E">
        <w:t>R</w:t>
      </w:r>
      <w:r w:rsidRPr="00DD6B0E">
        <w:t xml:space="preserve"> services</w:t>
      </w:r>
      <w:r w:rsidR="00AE6418" w:rsidRPr="00DD6B0E">
        <w:t xml:space="preserve">, </w:t>
      </w:r>
      <w:r w:rsidRPr="00DD6B0E">
        <w:t xml:space="preserve">the intention of this policy is to </w:t>
      </w:r>
      <w:r w:rsidR="00AE6418" w:rsidRPr="00DD6B0E">
        <w:t>highlight these issues</w:t>
      </w:r>
      <w:r w:rsidRPr="00DD6B0E">
        <w:t xml:space="preserve"> and seek ways of tackling the multifaceted nature of SRH</w:t>
      </w:r>
      <w:r w:rsidR="00EE1A4C" w:rsidRPr="00DD6B0E">
        <w:t>R</w:t>
      </w:r>
      <w:r w:rsidRPr="00DD6B0E">
        <w:t xml:space="preserve"> service delivery. However, the implementation of the various programs is facilitated by separate guidelines that anchor this policy document. </w:t>
      </w:r>
    </w:p>
    <w:p w14:paraId="15B1FC52" w14:textId="77777777" w:rsidR="00DE5AA2" w:rsidRPr="00DD6B0E" w:rsidRDefault="00DE5AA2" w:rsidP="00DE5AA2"/>
    <w:p w14:paraId="68299494" w14:textId="77777777" w:rsidR="00AE6418" w:rsidRPr="00DD6B0E" w:rsidRDefault="00551135" w:rsidP="00AE6418">
      <w:r w:rsidRPr="00DD6B0E">
        <w:t>Quality SRH services, underpinned by a rights-based approach, are organized and delivered with respect for individual agency, ability, and right to undertake SRH decisions. Sexuality, gender, and the economy are interconnected: SRHR cannot be achieved without the recognition, respect, protection, and fulfilment of sexual and reproductive rights within human rights, essential for social justice, sustainable development, and public health.</w:t>
      </w:r>
      <w:r w:rsidR="0072624B" w:rsidRPr="00DD6B0E">
        <w:fldChar w:fldCharType="begin"/>
      </w:r>
      <w:r w:rsidR="00FB0C84" w:rsidRPr="00DD6B0E">
        <w:instrText xml:space="preserve"> ADDIN EN.CITE &lt;EndNote&gt;&lt;Cite&gt;&lt;Author&gt;UNAIDS&lt;/Author&gt;&lt;Year&gt;2016&lt;/Year&gt;&lt;RecNum&gt;173&lt;/RecNum&gt;&lt;DisplayText&gt;&lt;style face="superscript"&gt;3, 4&lt;/style&gt;&lt;/DisplayText&gt;&lt;record&gt;&lt;rec-number&gt;173&lt;/rec-number&gt;&lt;foreign-keys&gt;&lt;key app="EN" db-id="eare2taxlax2sqezt0kv0afm2vr2vt95dwsz" timestamp="1541473465"&gt;173&lt;/key&gt;&lt;/foreign-keys&gt;&lt;ref-type name="Web Page"&gt;12&lt;/ref-type&gt;&lt;contributors&gt;&lt;authors&gt;&lt;author&gt;UNAIDS&lt;/author&gt;&lt;/authors&gt;&lt;/contributors&gt;&lt;titles&gt;&lt;title&gt;Sexual and reproductive health and rights of people most affected by HIV: The right to development [Internet]&lt;/title&gt;&lt;/titles&gt;&lt;dates&gt;&lt;year&gt;2016&lt;/year&gt;&lt;/dates&gt;&lt;pub-location&gt;Geneva&lt;/pub-location&gt;&lt;urls&gt;&lt;related-urls&gt;&lt;url&gt;http://www.unaids.org/sites/default/files/media_asset/20160607_UNAIDS_PCB38_16-4_PCBNGO_Report_EN.pdf&lt;/url&gt;&lt;/related-urls&gt;&lt;/urls&gt;&lt;/record&gt;&lt;/Cite&gt;&lt;Cite&gt;&lt;Author&gt;World Health Organization&lt;/Author&gt;&lt;Year&gt;2010&lt;/Year&gt;&lt;RecNum&gt;174&lt;/RecNum&gt;&lt;record&gt;&lt;rec-number&gt;174&lt;/rec-number&gt;&lt;foreign-keys&gt;&lt;key app="EN" db-id="eare2taxlax2sqezt0kv0afm2vr2vt95dwsz" timestamp="1541473647"&gt;174&lt;/key&gt;&lt;/foreign-keys&gt;&lt;ref-type name="Web Page"&gt;12&lt;/ref-type&gt;&lt;contributors&gt;&lt;authors&gt;&lt;author&gt;World Health Organization,&lt;/author&gt;&lt;/authors&gt;&lt;/contributors&gt;&lt;titles&gt;&lt;title&gt;Developing sexual health programmes. A framework for action&lt;/title&gt;&lt;/titles&gt;&lt;dates&gt;&lt;year&gt;2010&lt;/year&gt;&lt;/dates&gt;&lt;pub-location&gt;Geneva&lt;/pub-location&gt;&lt;urls&gt;&lt;related-urls&gt;&lt;url&gt;http://apps.who.int/iris/bitstream/10665/70501/1/WHO_RHR_HRP_10.22_eng.pdf&lt;/url&gt;&lt;/related-urls&gt;&lt;/urls&gt;&lt;/record&gt;&lt;/Cite&gt;&lt;/EndNote&gt;</w:instrText>
      </w:r>
      <w:r w:rsidR="0072624B" w:rsidRPr="00DD6B0E">
        <w:fldChar w:fldCharType="separate"/>
      </w:r>
      <w:r w:rsidR="00FB0C84" w:rsidRPr="00DD6B0E">
        <w:rPr>
          <w:noProof/>
          <w:vertAlign w:val="superscript"/>
        </w:rPr>
        <w:t>3, 4</w:t>
      </w:r>
      <w:r w:rsidR="0072624B" w:rsidRPr="00DD6B0E">
        <w:fldChar w:fldCharType="end"/>
      </w:r>
      <w:r w:rsidR="00AE6418" w:rsidRPr="00DD6B0E">
        <w:t xml:space="preserve"> </w:t>
      </w:r>
    </w:p>
    <w:p w14:paraId="1E35DF5A" w14:textId="77777777" w:rsidR="00551135" w:rsidRPr="00DD6B0E" w:rsidRDefault="00551135" w:rsidP="00AE6418"/>
    <w:p w14:paraId="13C638F2" w14:textId="77777777" w:rsidR="00AE6418" w:rsidRPr="00DD6B0E" w:rsidRDefault="00AE6418" w:rsidP="00AE6418">
      <w:r w:rsidRPr="00DD6B0E">
        <w:t>This policy exists to serve the people of South Africa through the leadership of the Na</w:t>
      </w:r>
      <w:r w:rsidR="000D266A">
        <w:t>tional Department of Health (NDo</w:t>
      </w:r>
      <w:r w:rsidRPr="00DD6B0E">
        <w:t>H). Integrated assembly of the key elements of the nation’s SRH</w:t>
      </w:r>
      <w:r w:rsidR="00EE1A4C" w:rsidRPr="00DD6B0E">
        <w:t>R</w:t>
      </w:r>
      <w:r w:rsidRPr="00DD6B0E">
        <w:t xml:space="preserve"> philosophy, strategic priorities, and practice guidance in the SRH</w:t>
      </w:r>
      <w:r w:rsidR="00EE1A4C" w:rsidRPr="00DD6B0E">
        <w:t>R</w:t>
      </w:r>
      <w:r w:rsidRPr="00DD6B0E">
        <w:t xml:space="preserve"> Policy provides concise reference for the administrators, financiers, managers, and health workers who dedicate their professional efforts to improving health outcomes for all South Africans. </w:t>
      </w:r>
    </w:p>
    <w:p w14:paraId="368346B3" w14:textId="77777777" w:rsidR="009E23B8" w:rsidRPr="00DD6B0E" w:rsidRDefault="009E23B8" w:rsidP="00AE6418"/>
    <w:p w14:paraId="653C1000" w14:textId="77777777" w:rsidR="009E23B8" w:rsidRPr="00DD6B0E" w:rsidRDefault="009E23B8" w:rsidP="00AE6418"/>
    <w:p w14:paraId="4C3EBB12" w14:textId="77777777" w:rsidR="009E23B8" w:rsidRPr="00DD6B0E" w:rsidRDefault="009E23B8" w:rsidP="00AE64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154"/>
        <w:gridCol w:w="4206"/>
      </w:tblGrid>
      <w:tr w:rsidR="009E23B8" w:rsidRPr="00DD6B0E" w14:paraId="7417C488" w14:textId="77777777" w:rsidTr="009E23B8">
        <w:trPr>
          <w:cantSplit/>
        </w:trPr>
        <w:tc>
          <w:tcPr>
            <w:tcW w:w="9360" w:type="dxa"/>
            <w:gridSpan w:val="2"/>
            <w:shd w:val="clear" w:color="auto" w:fill="E2EFD9" w:themeFill="accent6" w:themeFillTint="33"/>
          </w:tcPr>
          <w:p w14:paraId="1D9B9109" w14:textId="77777777" w:rsidR="009E23B8" w:rsidRPr="00DD6B0E" w:rsidRDefault="009E23B8" w:rsidP="00652B0F">
            <w:pPr>
              <w:rPr>
                <w:sz w:val="20"/>
                <w:szCs w:val="20"/>
              </w:rPr>
            </w:pPr>
            <w:r w:rsidRPr="00DD6B0E">
              <w:rPr>
                <w:sz w:val="20"/>
                <w:szCs w:val="20"/>
              </w:rPr>
              <w:lastRenderedPageBreak/>
              <w:t xml:space="preserve">Efficient health systems are a prerequisite for effective service integration and require strengthening of six key components [From the WHO Health Systems Framework </w:t>
            </w:r>
            <w:r w:rsidRPr="00DD6B0E">
              <w:rPr>
                <w:sz w:val="20"/>
                <w:szCs w:val="20"/>
              </w:rPr>
              <w:fldChar w:fldCharType="begin"/>
            </w:r>
            <w:r w:rsidR="00FB0C84" w:rsidRPr="00DD6B0E">
              <w:rPr>
                <w:sz w:val="20"/>
                <w:szCs w:val="20"/>
              </w:rPr>
              <w:instrText xml:space="preserve"> ADDIN EN.CITE &lt;EndNote&gt;&lt;Cite&gt;&lt;Author&gt;World Health Organization&lt;/Author&gt;&lt;RecNum&gt;177&lt;/RecNum&gt;&lt;DisplayText&gt;&lt;style face="superscript"&gt;5&lt;/style&gt;&lt;/DisplayText&gt;&lt;record&gt;&lt;rec-number&gt;177&lt;/rec-number&gt;&lt;foreign-keys&gt;&lt;key app="EN" db-id="eare2taxlax2sqezt0kv0afm2vr2vt95dwsz" timestamp="1541475629"&gt;177&lt;/key&gt;&lt;/foreign-keys&gt;&lt;ref-type name="Web Page"&gt;12&lt;/ref-type&gt;&lt;contributors&gt;&lt;authors&gt;&lt;author&gt;World Health Organization,&lt;/author&gt;&lt;/authors&gt;&lt;/contributors&gt;&lt;titles&gt;&lt;title&gt;The WHO Health Systems Framework&lt;/title&gt;&lt;/titles&gt;&lt;dates&gt;&lt;/dates&gt;&lt;urls&gt;&lt;related-urls&gt;&lt;url&gt;http://www.wpro.who.int/health_services/health_systems_framework/en/&lt;/url&gt;&lt;/related-urls&gt;&lt;/urls&gt;&lt;/record&gt;&lt;/Cite&gt;&lt;/EndNote&gt;</w:instrText>
            </w:r>
            <w:r w:rsidRPr="00DD6B0E">
              <w:rPr>
                <w:sz w:val="20"/>
                <w:szCs w:val="20"/>
              </w:rPr>
              <w:fldChar w:fldCharType="separate"/>
            </w:r>
            <w:r w:rsidR="00FB0C84" w:rsidRPr="00DD6B0E">
              <w:rPr>
                <w:noProof/>
                <w:sz w:val="20"/>
                <w:szCs w:val="20"/>
                <w:vertAlign w:val="superscript"/>
              </w:rPr>
              <w:t>5</w:t>
            </w:r>
            <w:r w:rsidRPr="00DD6B0E">
              <w:rPr>
                <w:sz w:val="20"/>
                <w:szCs w:val="20"/>
              </w:rPr>
              <w:fldChar w:fldCharType="end"/>
            </w:r>
            <w:r w:rsidRPr="00DD6B0E">
              <w:rPr>
                <w:sz w:val="20"/>
                <w:szCs w:val="20"/>
              </w:rPr>
              <w:t xml:space="preserve">]: </w:t>
            </w:r>
          </w:p>
        </w:tc>
      </w:tr>
      <w:tr w:rsidR="009E23B8" w:rsidRPr="00DD6B0E" w14:paraId="725225D0" w14:textId="77777777" w:rsidTr="009E23B8">
        <w:trPr>
          <w:cantSplit/>
        </w:trPr>
        <w:tc>
          <w:tcPr>
            <w:tcW w:w="5154" w:type="dxa"/>
            <w:shd w:val="clear" w:color="auto" w:fill="E2EFD9" w:themeFill="accent6" w:themeFillTint="33"/>
          </w:tcPr>
          <w:p w14:paraId="4EDB936F" w14:textId="77777777" w:rsidR="009E23B8" w:rsidRPr="00DD6B0E" w:rsidRDefault="009E23B8" w:rsidP="00C21890">
            <w:pPr>
              <w:pStyle w:val="ListParagraph"/>
              <w:numPr>
                <w:ilvl w:val="0"/>
                <w:numId w:val="5"/>
              </w:numPr>
              <w:rPr>
                <w:sz w:val="20"/>
                <w:szCs w:val="20"/>
              </w:rPr>
            </w:pPr>
            <w:r w:rsidRPr="00DD6B0E">
              <w:rPr>
                <w:sz w:val="20"/>
                <w:szCs w:val="20"/>
              </w:rPr>
              <w:t>Quality service delivery</w:t>
            </w:r>
          </w:p>
          <w:p w14:paraId="58B3F73E" w14:textId="77777777" w:rsidR="009E23B8" w:rsidRPr="00DD6B0E" w:rsidRDefault="009E23B8" w:rsidP="00C21890">
            <w:pPr>
              <w:pStyle w:val="ListParagraph"/>
              <w:numPr>
                <w:ilvl w:val="0"/>
                <w:numId w:val="5"/>
              </w:numPr>
              <w:rPr>
                <w:sz w:val="20"/>
                <w:szCs w:val="20"/>
              </w:rPr>
            </w:pPr>
            <w:r w:rsidRPr="00DD6B0E">
              <w:rPr>
                <w:sz w:val="20"/>
                <w:szCs w:val="20"/>
              </w:rPr>
              <w:t>Essential medicines and supplies</w:t>
            </w:r>
          </w:p>
          <w:p w14:paraId="0B20F146" w14:textId="77777777" w:rsidR="009E23B8" w:rsidRPr="00DD6B0E" w:rsidRDefault="009E23B8" w:rsidP="00C21890">
            <w:pPr>
              <w:pStyle w:val="ListParagraph"/>
              <w:numPr>
                <w:ilvl w:val="0"/>
                <w:numId w:val="5"/>
              </w:numPr>
              <w:rPr>
                <w:sz w:val="20"/>
                <w:szCs w:val="20"/>
              </w:rPr>
            </w:pPr>
            <w:r w:rsidRPr="00DD6B0E">
              <w:rPr>
                <w:sz w:val="20"/>
                <w:szCs w:val="20"/>
              </w:rPr>
              <w:t>Human resources for health</w:t>
            </w:r>
          </w:p>
        </w:tc>
        <w:tc>
          <w:tcPr>
            <w:tcW w:w="4206" w:type="dxa"/>
            <w:shd w:val="clear" w:color="auto" w:fill="E2EFD9" w:themeFill="accent6" w:themeFillTint="33"/>
          </w:tcPr>
          <w:p w14:paraId="09D4C58D" w14:textId="77777777" w:rsidR="009E23B8" w:rsidRPr="00DD6B0E" w:rsidRDefault="009E23B8" w:rsidP="00C21890">
            <w:pPr>
              <w:pStyle w:val="ListParagraph"/>
              <w:numPr>
                <w:ilvl w:val="0"/>
                <w:numId w:val="5"/>
              </w:numPr>
              <w:rPr>
                <w:sz w:val="20"/>
                <w:szCs w:val="20"/>
              </w:rPr>
            </w:pPr>
            <w:r w:rsidRPr="00DD6B0E">
              <w:rPr>
                <w:sz w:val="20"/>
                <w:szCs w:val="20"/>
              </w:rPr>
              <w:t>Health information systems</w:t>
            </w:r>
          </w:p>
          <w:p w14:paraId="42AB71C3" w14:textId="77777777" w:rsidR="009E23B8" w:rsidRPr="00DD6B0E" w:rsidRDefault="009E23B8" w:rsidP="00C21890">
            <w:pPr>
              <w:pStyle w:val="ListParagraph"/>
              <w:numPr>
                <w:ilvl w:val="0"/>
                <w:numId w:val="5"/>
              </w:numPr>
              <w:rPr>
                <w:sz w:val="20"/>
                <w:szCs w:val="20"/>
              </w:rPr>
            </w:pPr>
            <w:r w:rsidRPr="00DD6B0E">
              <w:rPr>
                <w:sz w:val="20"/>
                <w:szCs w:val="20"/>
              </w:rPr>
              <w:t>Health care financing</w:t>
            </w:r>
          </w:p>
          <w:p w14:paraId="463820E1" w14:textId="77777777" w:rsidR="009E23B8" w:rsidRPr="00DD6B0E" w:rsidRDefault="009E23B8" w:rsidP="00C21890">
            <w:pPr>
              <w:pStyle w:val="ListParagraph"/>
              <w:numPr>
                <w:ilvl w:val="0"/>
                <w:numId w:val="5"/>
              </w:numPr>
              <w:rPr>
                <w:sz w:val="20"/>
                <w:szCs w:val="20"/>
              </w:rPr>
            </w:pPr>
            <w:r w:rsidRPr="00DD6B0E">
              <w:rPr>
                <w:sz w:val="20"/>
                <w:szCs w:val="20"/>
              </w:rPr>
              <w:t>Leadership and governance</w:t>
            </w:r>
          </w:p>
        </w:tc>
      </w:tr>
    </w:tbl>
    <w:p w14:paraId="548180BE" w14:textId="77777777" w:rsidR="009E23B8" w:rsidRPr="00DD6B0E" w:rsidRDefault="009E23B8" w:rsidP="00AE6418"/>
    <w:p w14:paraId="0734CD52" w14:textId="77777777" w:rsidR="00EF38C4" w:rsidRPr="00DD6B0E" w:rsidRDefault="00EF38C4" w:rsidP="00A76C43">
      <w:pPr>
        <w:pStyle w:val="Heading2"/>
      </w:pPr>
      <w:bookmarkStart w:id="23" w:name="_Toc2870226"/>
      <w:r w:rsidRPr="00DD6B0E">
        <w:t>Vision</w:t>
      </w:r>
      <w:bookmarkEnd w:id="23"/>
    </w:p>
    <w:p w14:paraId="0FB58388" w14:textId="77777777" w:rsidR="00A76C43" w:rsidRPr="00DD6B0E" w:rsidRDefault="00A76C43" w:rsidP="00EF38C4">
      <w:pPr>
        <w:rPr>
          <w:lang w:eastAsia="en-GB"/>
        </w:rPr>
      </w:pPr>
    </w:p>
    <w:p w14:paraId="4183A97C" w14:textId="77777777" w:rsidR="00EF38C4" w:rsidRPr="00DD6B0E" w:rsidRDefault="00EF38C4" w:rsidP="00EF38C4">
      <w:pPr>
        <w:rPr>
          <w:lang w:eastAsia="en-GB"/>
        </w:rPr>
      </w:pPr>
      <w:r w:rsidRPr="00DD6B0E">
        <w:rPr>
          <w:lang w:eastAsia="en-GB"/>
        </w:rPr>
        <w:t>Attainment by all South Africans of the highest possible level of comprehensive and integrated SRHR services by 2030.</w:t>
      </w:r>
    </w:p>
    <w:p w14:paraId="7309D2E9" w14:textId="77777777" w:rsidR="00EF38C4" w:rsidRPr="00DD6B0E" w:rsidRDefault="00EF38C4" w:rsidP="00EF38C4">
      <w:pPr>
        <w:rPr>
          <w:lang w:eastAsia="en-GB"/>
        </w:rPr>
      </w:pPr>
    </w:p>
    <w:p w14:paraId="5AED1ED1" w14:textId="77777777" w:rsidR="00EF38C4" w:rsidRPr="00DD6B0E" w:rsidRDefault="00EF38C4" w:rsidP="00A76C43">
      <w:pPr>
        <w:pStyle w:val="Heading2"/>
      </w:pPr>
      <w:bookmarkStart w:id="24" w:name="_Toc2870227"/>
      <w:r w:rsidRPr="00DD6B0E">
        <w:t>Mission</w:t>
      </w:r>
      <w:bookmarkEnd w:id="24"/>
    </w:p>
    <w:p w14:paraId="55C42099" w14:textId="77777777" w:rsidR="00A76C43" w:rsidRPr="00DD6B0E" w:rsidRDefault="00A76C43" w:rsidP="00EF38C4"/>
    <w:p w14:paraId="60238444" w14:textId="77777777" w:rsidR="00EF38C4" w:rsidRPr="00DD6B0E" w:rsidRDefault="00EF38C4" w:rsidP="00EF38C4">
      <w:r w:rsidRPr="00DD6B0E">
        <w:t>Accelerate the equitable delivery of a comprehensive range of quality, integrated, and rights based SRHR services that are accessible, acceptable, effective, and safe to individuals, couples, and communities in South Africa.</w:t>
      </w:r>
    </w:p>
    <w:p w14:paraId="4D961A1E" w14:textId="77777777" w:rsidR="00EF38C4" w:rsidRPr="00DD6B0E" w:rsidRDefault="00EF38C4" w:rsidP="00EF38C4"/>
    <w:p w14:paraId="1274BC94" w14:textId="77777777" w:rsidR="00EF38C4" w:rsidRPr="00DD6B0E" w:rsidRDefault="00EF38C4" w:rsidP="00A76C43">
      <w:pPr>
        <w:pStyle w:val="Heading2"/>
      </w:pPr>
      <w:bookmarkStart w:id="25" w:name="_Toc2870228"/>
      <w:r w:rsidRPr="00DD6B0E">
        <w:t>Policy Objectives</w:t>
      </w:r>
      <w:bookmarkEnd w:id="25"/>
    </w:p>
    <w:p w14:paraId="23733EC7" w14:textId="77777777" w:rsidR="00A76C43" w:rsidRPr="00DD6B0E" w:rsidRDefault="00A76C43" w:rsidP="00EF38C4"/>
    <w:p w14:paraId="173C16F0" w14:textId="77777777" w:rsidR="00EF38C4" w:rsidRPr="00DD6B0E" w:rsidRDefault="00EF38C4" w:rsidP="00EF38C4">
      <w:pPr>
        <w:rPr>
          <w:b/>
        </w:rPr>
      </w:pPr>
      <w:r w:rsidRPr="00DD6B0E">
        <w:t xml:space="preserve">This policy consolidates various guidelines and policies on SRHR in South Africa, thereby providing a broad framework for provision of quality and comprehensive SRHR services recognising individual autonomy, enabling informed choice, and advancing human rights in the context of SRHR. There are </w:t>
      </w:r>
      <w:r w:rsidRPr="00DD6B0E">
        <w:rPr>
          <w:b/>
        </w:rPr>
        <w:t>five SRHR Policy Objectives</w:t>
      </w:r>
      <w:r w:rsidRPr="00DD6B0E">
        <w:t xml:space="preserve">, with accompanying policy statements to direct their implementation, as follows: </w:t>
      </w:r>
    </w:p>
    <w:p w14:paraId="7748A2F7" w14:textId="77777777" w:rsidR="00EF38C4" w:rsidRPr="00DD6B0E" w:rsidRDefault="004B4F59" w:rsidP="00C21890">
      <w:pPr>
        <w:pStyle w:val="ListParagraph"/>
        <w:numPr>
          <w:ilvl w:val="0"/>
          <w:numId w:val="7"/>
        </w:numPr>
      </w:pPr>
      <w:r w:rsidRPr="00DD6B0E">
        <w:rPr>
          <w:b/>
        </w:rPr>
        <w:t>Objective</w:t>
      </w:r>
      <w:r w:rsidR="00EF38C4" w:rsidRPr="00DD6B0E">
        <w:rPr>
          <w:b/>
        </w:rPr>
        <w:t xml:space="preserve"> 1</w:t>
      </w:r>
      <w:r w:rsidR="00EF38C4" w:rsidRPr="00DD6B0E">
        <w:t>: Pursue stakeholder alignment</w:t>
      </w:r>
      <w:r w:rsidR="00740537" w:rsidRPr="00DD6B0E">
        <w:t>,</w:t>
      </w:r>
      <w:r w:rsidR="00EF38C4" w:rsidRPr="00DD6B0E">
        <w:t xml:space="preserve"> generate demand</w:t>
      </w:r>
      <w:r w:rsidR="00740537" w:rsidRPr="00DD6B0E">
        <w:t>,</w:t>
      </w:r>
      <w:r w:rsidR="00EF38C4" w:rsidRPr="00DD6B0E">
        <w:t xml:space="preserve"> and provide user information and counselling to all clients to fulfil their SRHR.</w:t>
      </w:r>
    </w:p>
    <w:p w14:paraId="38A0DD42" w14:textId="77777777" w:rsidR="00EF38C4" w:rsidRPr="00DD6B0E" w:rsidRDefault="00EF38C4" w:rsidP="004B4F59"/>
    <w:p w14:paraId="0E550CD0" w14:textId="77777777" w:rsidR="00EF38C4" w:rsidRPr="00DD6B0E" w:rsidRDefault="004B4F59" w:rsidP="00C21890">
      <w:pPr>
        <w:pStyle w:val="ListParagraph"/>
        <w:numPr>
          <w:ilvl w:val="0"/>
          <w:numId w:val="7"/>
        </w:numPr>
      </w:pPr>
      <w:r w:rsidRPr="00DD6B0E">
        <w:rPr>
          <w:b/>
        </w:rPr>
        <w:t xml:space="preserve">Objective </w:t>
      </w:r>
      <w:r w:rsidR="00EF38C4" w:rsidRPr="00DD6B0E">
        <w:rPr>
          <w:b/>
        </w:rPr>
        <w:t>2:</w:t>
      </w:r>
      <w:r w:rsidR="00EF38C4" w:rsidRPr="00DD6B0E">
        <w:t xml:space="preserve"> Increase the quality and uptake of comprehensive and integrated </w:t>
      </w:r>
      <w:r w:rsidR="00740537" w:rsidRPr="00DD6B0E">
        <w:t>SRHR</w:t>
      </w:r>
      <w:r w:rsidR="00EF38C4" w:rsidRPr="00DD6B0E">
        <w:t xml:space="preserve"> care and treatment services across all life stages.</w:t>
      </w:r>
    </w:p>
    <w:p w14:paraId="6FD94740" w14:textId="77777777" w:rsidR="00EF38C4" w:rsidRPr="00DD6B0E" w:rsidRDefault="00EF38C4" w:rsidP="004B4F59"/>
    <w:p w14:paraId="7D8F4B39" w14:textId="77777777" w:rsidR="00EF38C4" w:rsidRPr="00DD6B0E" w:rsidRDefault="004B4F59" w:rsidP="00C21890">
      <w:pPr>
        <w:pStyle w:val="ListParagraph"/>
        <w:numPr>
          <w:ilvl w:val="0"/>
          <w:numId w:val="7"/>
        </w:numPr>
      </w:pPr>
      <w:r w:rsidRPr="00DD6B0E">
        <w:rPr>
          <w:b/>
        </w:rPr>
        <w:t xml:space="preserve">Objective </w:t>
      </w:r>
      <w:r w:rsidR="00EF38C4" w:rsidRPr="00DD6B0E">
        <w:rPr>
          <w:b/>
        </w:rPr>
        <w:t>3:</w:t>
      </w:r>
      <w:r w:rsidR="00EF38C4" w:rsidRPr="00DD6B0E">
        <w:t xml:space="preserve"> Ensure access to respectful and non-judgemental </w:t>
      </w:r>
      <w:r w:rsidR="00740537" w:rsidRPr="00DD6B0E">
        <w:t>SRHR</w:t>
      </w:r>
      <w:r w:rsidR="00EF38C4" w:rsidRPr="00DD6B0E">
        <w:t xml:space="preserve"> services for priority groups.</w:t>
      </w:r>
    </w:p>
    <w:p w14:paraId="7D45B5FA" w14:textId="77777777" w:rsidR="00EF38C4" w:rsidRPr="00DD6B0E" w:rsidRDefault="00EF38C4" w:rsidP="004B4F59"/>
    <w:p w14:paraId="766323CA" w14:textId="77777777" w:rsidR="00EF38C4" w:rsidRPr="00DD6B0E" w:rsidRDefault="004B4F59" w:rsidP="00C21890">
      <w:pPr>
        <w:pStyle w:val="ListParagraph"/>
        <w:numPr>
          <w:ilvl w:val="0"/>
          <w:numId w:val="7"/>
        </w:numPr>
      </w:pPr>
      <w:r w:rsidRPr="00DD6B0E">
        <w:rPr>
          <w:b/>
        </w:rPr>
        <w:t xml:space="preserve">Objective </w:t>
      </w:r>
      <w:r w:rsidR="00EF38C4" w:rsidRPr="00DD6B0E">
        <w:rPr>
          <w:b/>
        </w:rPr>
        <w:t>4</w:t>
      </w:r>
      <w:r w:rsidR="00EF38C4" w:rsidRPr="00DD6B0E">
        <w:t xml:space="preserve">: Strengthen the health system to deliver integrated </w:t>
      </w:r>
      <w:r w:rsidR="00740537" w:rsidRPr="00DD6B0E">
        <w:t>SRHR</w:t>
      </w:r>
      <w:r w:rsidR="00EF38C4" w:rsidRPr="00DD6B0E">
        <w:t xml:space="preserve"> services at the lowest feasible level in the health care system.</w:t>
      </w:r>
    </w:p>
    <w:p w14:paraId="5460F2D8" w14:textId="77777777" w:rsidR="00EF38C4" w:rsidRPr="00DD6B0E" w:rsidRDefault="00EF38C4" w:rsidP="004B4F59"/>
    <w:p w14:paraId="2651290E" w14:textId="77777777" w:rsidR="00EF38C4" w:rsidRPr="00DD6B0E" w:rsidRDefault="004B4F59" w:rsidP="00C21890">
      <w:pPr>
        <w:pStyle w:val="ListParagraph"/>
        <w:numPr>
          <w:ilvl w:val="0"/>
          <w:numId w:val="7"/>
        </w:numPr>
      </w:pPr>
      <w:r w:rsidRPr="00DD6B0E">
        <w:rPr>
          <w:b/>
        </w:rPr>
        <w:t xml:space="preserve">Objective </w:t>
      </w:r>
      <w:r w:rsidR="00EF38C4" w:rsidRPr="00DD6B0E">
        <w:rPr>
          <w:b/>
        </w:rPr>
        <w:t>5:</w:t>
      </w:r>
      <w:r w:rsidR="00EF38C4" w:rsidRPr="00DD6B0E">
        <w:t xml:space="preserve"> Promote multi</w:t>
      </w:r>
      <w:r w:rsidR="00544FDA">
        <w:t>-</w:t>
      </w:r>
      <w:r w:rsidR="00EF38C4" w:rsidRPr="00DD6B0E">
        <w:t>sector</w:t>
      </w:r>
      <w:r w:rsidR="00740537" w:rsidRPr="00DD6B0E">
        <w:t>al</w:t>
      </w:r>
      <w:r w:rsidR="00EF38C4" w:rsidRPr="00DD6B0E">
        <w:t xml:space="preserve"> engagement and shared accountability for sustainable and </w:t>
      </w:r>
      <w:proofErr w:type="gramStart"/>
      <w:r w:rsidR="00EF38C4" w:rsidRPr="00DD6B0E">
        <w:t>rights based</w:t>
      </w:r>
      <w:proofErr w:type="gramEnd"/>
      <w:r w:rsidR="00EF38C4" w:rsidRPr="00DD6B0E">
        <w:t xml:space="preserve"> service delivery.</w:t>
      </w:r>
    </w:p>
    <w:p w14:paraId="12A0B6BC" w14:textId="77777777" w:rsidR="00EF38C4" w:rsidRPr="00DD6B0E" w:rsidRDefault="00EF38C4" w:rsidP="00EF38C4">
      <w:pPr>
        <w:ind w:left="720"/>
      </w:pPr>
    </w:p>
    <w:p w14:paraId="3A8F0A10" w14:textId="77777777" w:rsidR="00EF38C4" w:rsidRPr="00DD6B0E" w:rsidRDefault="00EF38C4" w:rsidP="00EF38C4">
      <w:r w:rsidRPr="00DD6B0E">
        <w:t>These services are also included in the following guideline documents</w:t>
      </w:r>
      <w:r w:rsidR="00740537" w:rsidRPr="00DD6B0E">
        <w:t>:</w:t>
      </w:r>
    </w:p>
    <w:p w14:paraId="1C81D165" w14:textId="77777777" w:rsidR="00EF38C4" w:rsidRPr="00DD6B0E" w:rsidRDefault="00EF38C4" w:rsidP="00C21890">
      <w:pPr>
        <w:pStyle w:val="ListParagraph"/>
        <w:numPr>
          <w:ilvl w:val="0"/>
          <w:numId w:val="8"/>
        </w:numPr>
      </w:pPr>
      <w:r w:rsidRPr="00DD6B0E">
        <w:t xml:space="preserve">National </w:t>
      </w:r>
      <w:r w:rsidR="008A30B0" w:rsidRPr="00794821">
        <w:t>Clinical</w:t>
      </w:r>
      <w:r w:rsidR="008A30B0" w:rsidRPr="00DD6B0E">
        <w:t xml:space="preserve"> Guideline for </w:t>
      </w:r>
      <w:r w:rsidRPr="00DD6B0E">
        <w:t>Contraception (201</w:t>
      </w:r>
      <w:r w:rsidR="008A30B0" w:rsidRPr="00DD6B0E">
        <w:t>9</w:t>
      </w:r>
      <w:r w:rsidRPr="00DD6B0E">
        <w:t>)</w:t>
      </w:r>
    </w:p>
    <w:p w14:paraId="3B4AD167" w14:textId="77777777" w:rsidR="008A30B0" w:rsidRPr="00DD6B0E" w:rsidRDefault="008A30B0" w:rsidP="008A30B0">
      <w:pPr>
        <w:pStyle w:val="ListParagraph"/>
        <w:numPr>
          <w:ilvl w:val="0"/>
          <w:numId w:val="8"/>
        </w:numPr>
        <w:spacing w:line="240" w:lineRule="auto"/>
      </w:pPr>
      <w:r w:rsidRPr="00DD6B0E">
        <w:t>National Guideline for Implementation of Choice on Termination of Pregnancy Act (2019)</w:t>
      </w:r>
    </w:p>
    <w:p w14:paraId="405041B9" w14:textId="77777777" w:rsidR="00EF38C4" w:rsidRPr="00DD6B0E" w:rsidRDefault="008A30B0" w:rsidP="004F1AEA">
      <w:pPr>
        <w:pStyle w:val="ListParagraph"/>
        <w:numPr>
          <w:ilvl w:val="0"/>
          <w:numId w:val="8"/>
        </w:numPr>
        <w:spacing w:line="240" w:lineRule="auto"/>
      </w:pPr>
      <w:r w:rsidRPr="00DD6B0E">
        <w:lastRenderedPageBreak/>
        <w:t xml:space="preserve">National </w:t>
      </w:r>
      <w:r w:rsidR="007B7300">
        <w:t>Clin</w:t>
      </w:r>
      <w:r w:rsidR="009B2AAD">
        <w:t>i</w:t>
      </w:r>
      <w:r w:rsidR="007B7300">
        <w:t xml:space="preserve">cal </w:t>
      </w:r>
      <w:r w:rsidRPr="00DD6B0E">
        <w:t xml:space="preserve">Guideline for Safe Conception and </w:t>
      </w:r>
      <w:r w:rsidRPr="009B2AAD">
        <w:t>In</w:t>
      </w:r>
      <w:r w:rsidRPr="007B7300">
        <w:t>fertility</w:t>
      </w:r>
      <w:r w:rsidRPr="00DD6B0E">
        <w:t xml:space="preserve"> (2019)</w:t>
      </w:r>
    </w:p>
    <w:p w14:paraId="61F61FDC" w14:textId="77777777" w:rsidR="004F1AEA" w:rsidRPr="00DD6B0E" w:rsidRDefault="00484A8C" w:rsidP="004F1AEA">
      <w:pPr>
        <w:pStyle w:val="ListParagraph"/>
        <w:numPr>
          <w:ilvl w:val="0"/>
          <w:numId w:val="8"/>
        </w:numPr>
        <w:spacing w:line="240" w:lineRule="auto"/>
      </w:pPr>
      <w:r>
        <w:t>Sexually Transmitted Infections Management Guidelines (2015)</w:t>
      </w:r>
    </w:p>
    <w:p w14:paraId="3A3129F7" w14:textId="77777777" w:rsidR="00A82421" w:rsidRPr="00DD6B0E" w:rsidRDefault="00A82421" w:rsidP="00A82421">
      <w:pPr>
        <w:pStyle w:val="ListParagraph"/>
        <w:numPr>
          <w:ilvl w:val="0"/>
          <w:numId w:val="8"/>
        </w:numPr>
        <w:spacing w:line="240" w:lineRule="auto"/>
      </w:pPr>
      <w:r w:rsidRPr="00DD6B0E">
        <w:t>National Guideline on the Management of Post-Exposure Prophylaxis (PEP) in Occupational and Non-Occupational Exposures (2019)</w:t>
      </w:r>
    </w:p>
    <w:p w14:paraId="0B23C9EA" w14:textId="77777777" w:rsidR="00A82421" w:rsidRPr="009B2AAD" w:rsidRDefault="00A82421" w:rsidP="00A82421">
      <w:pPr>
        <w:pStyle w:val="ListParagraph"/>
        <w:numPr>
          <w:ilvl w:val="0"/>
          <w:numId w:val="8"/>
        </w:numPr>
        <w:spacing w:line="240" w:lineRule="auto"/>
      </w:pPr>
      <w:r w:rsidRPr="009B2AAD">
        <w:t>National Clinical Guideline for Cervical Cancer Control and Management (2019)</w:t>
      </w:r>
    </w:p>
    <w:p w14:paraId="7705E009" w14:textId="77777777" w:rsidR="00A82421" w:rsidRPr="00DD6B0E" w:rsidRDefault="00A82421" w:rsidP="00A82421">
      <w:pPr>
        <w:pStyle w:val="ListParagraph"/>
        <w:numPr>
          <w:ilvl w:val="0"/>
          <w:numId w:val="8"/>
        </w:numPr>
        <w:spacing w:line="240" w:lineRule="auto"/>
      </w:pPr>
      <w:r w:rsidRPr="009B2AAD">
        <w:t>National Clinical Guideline</w:t>
      </w:r>
      <w:r w:rsidRPr="00DD6B0E">
        <w:t xml:space="preserve"> for Breast Cancer Control and Management (2019)</w:t>
      </w:r>
    </w:p>
    <w:p w14:paraId="3770A4CB" w14:textId="77777777" w:rsidR="00A82421" w:rsidRPr="00DD6B0E" w:rsidRDefault="00A82421" w:rsidP="00A82421">
      <w:pPr>
        <w:pStyle w:val="ListParagraph"/>
        <w:numPr>
          <w:ilvl w:val="0"/>
          <w:numId w:val="8"/>
        </w:numPr>
        <w:spacing w:line="240" w:lineRule="auto"/>
      </w:pPr>
      <w:r w:rsidRPr="00DD6B0E">
        <w:t xml:space="preserve">National </w:t>
      </w:r>
      <w:r w:rsidR="00EF38C4" w:rsidRPr="00DD6B0E">
        <w:t xml:space="preserve">Clinical </w:t>
      </w:r>
      <w:r w:rsidRPr="00DD6B0E">
        <w:t>G</w:t>
      </w:r>
      <w:r w:rsidR="00EF38C4" w:rsidRPr="00DD6B0E">
        <w:t xml:space="preserve">uidelines on </w:t>
      </w:r>
      <w:r w:rsidRPr="00DD6B0E">
        <w:t>G</w:t>
      </w:r>
      <w:r w:rsidR="00EF38C4" w:rsidRPr="00DD6B0E">
        <w:t xml:space="preserve">enetics </w:t>
      </w:r>
      <w:r w:rsidRPr="00DD6B0E">
        <w:t>S</w:t>
      </w:r>
      <w:r w:rsidR="00EF38C4" w:rsidRPr="00DD6B0E">
        <w:t xml:space="preserve">ervices (2018) </w:t>
      </w:r>
    </w:p>
    <w:p w14:paraId="776ECC65" w14:textId="77777777" w:rsidR="00EF38C4" w:rsidRPr="00DD6B0E" w:rsidRDefault="00A82421" w:rsidP="00A82421">
      <w:pPr>
        <w:pStyle w:val="ListParagraph"/>
        <w:numPr>
          <w:ilvl w:val="0"/>
          <w:numId w:val="8"/>
        </w:numPr>
        <w:spacing w:line="240" w:lineRule="auto"/>
      </w:pPr>
      <w:r w:rsidRPr="00DD6B0E">
        <w:t>National Guideline for the Prevention of Mother to Child Transmission of Communicable Infections (HIV, Hepatitis, Listeriosis, Malaria, Syphilis and TB) (2019)</w:t>
      </w:r>
    </w:p>
    <w:p w14:paraId="70A437EC" w14:textId="77777777" w:rsidR="000B3924" w:rsidRPr="00DD6B0E" w:rsidRDefault="000B3924" w:rsidP="006239E7">
      <w:pPr>
        <w:rPr>
          <w:sz w:val="20"/>
        </w:rPr>
      </w:pPr>
    </w:p>
    <w:p w14:paraId="6702550A" w14:textId="77777777" w:rsidR="0072001A" w:rsidRPr="00DD6B0E" w:rsidRDefault="0072001A" w:rsidP="0072001A">
      <w:r w:rsidRPr="00DD6B0E">
        <w:t>This document articulates the policy narrative for SRH</w:t>
      </w:r>
      <w:r w:rsidR="00EE1A4C" w:rsidRPr="00DD6B0E">
        <w:t>R</w:t>
      </w:r>
      <w:r w:rsidRPr="00DD6B0E">
        <w:t>, and seeks to harmonize the coordination and service delivery for a comprehensive SRH</w:t>
      </w:r>
      <w:r w:rsidR="00EE1A4C" w:rsidRPr="00DD6B0E">
        <w:t>R</w:t>
      </w:r>
      <w:r w:rsidRPr="00DD6B0E">
        <w:t xml:space="preserve"> program in South Africa. It is yet another crucial pillar towards achieving the National Health Strategy and contributes to the country’s socio-economic development as set out in the National Development Plan. The integrated policy presents a cohesive framework that outlines the priorities, structure, and governance for SRH</w:t>
      </w:r>
      <w:r w:rsidR="00EE1A4C" w:rsidRPr="00DD6B0E">
        <w:t>R</w:t>
      </w:r>
      <w:r w:rsidRPr="00DD6B0E">
        <w:t xml:space="preserve"> service delivery in South Africa. The intention for this </w:t>
      </w:r>
      <w:proofErr w:type="gramStart"/>
      <w:r w:rsidRPr="00DD6B0E">
        <w:t>high level</w:t>
      </w:r>
      <w:proofErr w:type="gramEnd"/>
      <w:r w:rsidRPr="00DD6B0E">
        <w:t xml:space="preserve"> policy is to impact sexual health outcomes positively at a population level. </w:t>
      </w:r>
    </w:p>
    <w:p w14:paraId="5F8547A8" w14:textId="77777777" w:rsidR="0072001A" w:rsidRPr="00DD6B0E" w:rsidRDefault="0072001A" w:rsidP="0072001A"/>
    <w:p w14:paraId="171AEEDF" w14:textId="77777777" w:rsidR="00EF38C4" w:rsidRPr="00DD6B0E" w:rsidRDefault="00EF38C4" w:rsidP="00EF38C4">
      <w:r w:rsidRPr="00DD6B0E">
        <w:t>Within the population, there are groups of people for whom this policy advocates keen attention and inclusion, including: all adolescents, young women and girls, sex workers, LGBT</w:t>
      </w:r>
      <w:r w:rsidR="009B2AAD">
        <w:t>QI</w:t>
      </w:r>
      <w:r w:rsidRPr="00DD6B0E">
        <w:t xml:space="preserve">, migrants, people with disabilities, young men and male partners of women seeking SRHR services, and survivors of sexual violence. By calling attention to the spectrum of needs of the population, iterating the resources and guidance available within SRHR, prioritizing essential areas of SRHR service delivery, and illustrating comprehensive care, quality care is championed. </w:t>
      </w:r>
    </w:p>
    <w:p w14:paraId="7F4A97A2" w14:textId="77777777" w:rsidR="00740537" w:rsidRPr="00DD6B0E" w:rsidRDefault="00740537" w:rsidP="00EF38C4"/>
    <w:p w14:paraId="6BA80BA6" w14:textId="77777777" w:rsidR="00EF38C4" w:rsidRPr="00DD6B0E" w:rsidRDefault="00EF38C4" w:rsidP="00EF38C4">
      <w:r w:rsidRPr="00DD6B0E">
        <w:t xml:space="preserve">The diagram below articulates the lifecycle approach to reproductive health. It is </w:t>
      </w:r>
      <w:r w:rsidR="00DC16C0" w:rsidRPr="00DD6B0E">
        <w:t>appropriate</w:t>
      </w:r>
      <w:r w:rsidRPr="00DD6B0E">
        <w:t xml:space="preserve"> therefore to read and implement this policy in conjunction with the Maternal and Neonatal Policies and Programs. </w:t>
      </w:r>
    </w:p>
    <w:p w14:paraId="28D3CB6E" w14:textId="77777777" w:rsidR="00AE6418" w:rsidRPr="00DD6B0E" w:rsidRDefault="00AE6418" w:rsidP="00AE6418"/>
    <w:p w14:paraId="602FF2A2" w14:textId="77777777" w:rsidR="000F2AE3" w:rsidRPr="00DD6B0E" w:rsidRDefault="000F2AE3" w:rsidP="000F2AE3">
      <w:pPr>
        <w:keepNext/>
      </w:pPr>
      <w:r w:rsidRPr="00DD6B0E">
        <w:rPr>
          <w:noProof/>
          <w:lang w:val="en-ZA" w:eastAsia="en-ZA"/>
        </w:rPr>
        <w:lastRenderedPageBreak/>
        <w:drawing>
          <wp:inline distT="0" distB="0" distL="0" distR="0" wp14:anchorId="545EFCA5" wp14:editId="5B0F2E17">
            <wp:extent cx="5943600" cy="2799715"/>
            <wp:effectExtent l="12700" t="12700" r="1270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5943600" cy="2799715"/>
                    </a:xfrm>
                    <a:prstGeom prst="rect">
                      <a:avLst/>
                    </a:prstGeom>
                    <a:ln>
                      <a:solidFill>
                        <a:schemeClr val="bg1">
                          <a:lumMod val="85000"/>
                        </a:schemeClr>
                      </a:solidFill>
                    </a:ln>
                  </pic:spPr>
                </pic:pic>
              </a:graphicData>
            </a:graphic>
          </wp:inline>
        </w:drawing>
      </w:r>
    </w:p>
    <w:p w14:paraId="2A7C091E" w14:textId="77777777" w:rsidR="000F2AE3" w:rsidRPr="00DD6B0E" w:rsidRDefault="000F2AE3" w:rsidP="000F2AE3">
      <w:pPr>
        <w:pStyle w:val="Caption"/>
      </w:pPr>
      <w:bookmarkStart w:id="26" w:name="_Toc2868809"/>
      <w:r w:rsidRPr="00DD6B0E">
        <w:t xml:space="preserve">Figure </w:t>
      </w:r>
      <w:r w:rsidRPr="00DD6B0E">
        <w:fldChar w:fldCharType="begin"/>
      </w:r>
      <w:r w:rsidRPr="00DD6B0E">
        <w:instrText xml:space="preserve"> SEQ Figure \* ARABIC </w:instrText>
      </w:r>
      <w:r w:rsidRPr="00DD6B0E">
        <w:fldChar w:fldCharType="separate"/>
      </w:r>
      <w:r w:rsidR="000027A0" w:rsidRPr="00DD6B0E">
        <w:rPr>
          <w:noProof/>
        </w:rPr>
        <w:t>1</w:t>
      </w:r>
      <w:r w:rsidRPr="00DD6B0E">
        <w:fldChar w:fldCharType="end"/>
      </w:r>
      <w:r w:rsidRPr="00DD6B0E">
        <w:t xml:space="preserve">. The SRHR policy encompasses several guidelines and complements the </w:t>
      </w:r>
      <w:r w:rsidR="00EE1A4C" w:rsidRPr="00DD6B0E">
        <w:t>maternal, neonatal,</w:t>
      </w:r>
      <w:r w:rsidR="00DC16C0">
        <w:t xml:space="preserve"> and</w:t>
      </w:r>
      <w:r w:rsidR="00EE1A4C" w:rsidRPr="00DD6B0E">
        <w:t xml:space="preserve"> child health (</w:t>
      </w:r>
      <w:r w:rsidRPr="00DD6B0E">
        <w:t>MNCH</w:t>
      </w:r>
      <w:r w:rsidR="00EE1A4C" w:rsidRPr="00DD6B0E">
        <w:t>)</w:t>
      </w:r>
      <w:r w:rsidRPr="00DD6B0E">
        <w:t xml:space="preserve"> policies</w:t>
      </w:r>
      <w:bookmarkEnd w:id="26"/>
    </w:p>
    <w:p w14:paraId="73769CB0" w14:textId="77777777" w:rsidR="00AE6418" w:rsidRPr="00DD6B0E" w:rsidRDefault="00AE6418" w:rsidP="00AE6418"/>
    <w:p w14:paraId="2865EF25" w14:textId="77777777" w:rsidR="00AE6418" w:rsidRPr="00DD6B0E" w:rsidRDefault="00AE6418" w:rsidP="00AE6418"/>
    <w:p w14:paraId="699424CC" w14:textId="77777777" w:rsidR="00AE6418" w:rsidRPr="00DD6B0E" w:rsidRDefault="00AE6418" w:rsidP="00AE6418"/>
    <w:p w14:paraId="73549573" w14:textId="77777777" w:rsidR="00A76C43" w:rsidRPr="00DD6B0E" w:rsidRDefault="00A76C43">
      <w:pPr>
        <w:spacing w:line="240" w:lineRule="auto"/>
        <w:rPr>
          <w:rFonts w:eastAsiaTheme="majorEastAsia" w:cstheme="minorHAnsi"/>
          <w:b/>
          <w:color w:val="009051"/>
          <w:sz w:val="28"/>
          <w:szCs w:val="28"/>
        </w:rPr>
      </w:pPr>
      <w:r w:rsidRPr="00DD6B0E">
        <w:br w:type="page"/>
      </w:r>
    </w:p>
    <w:p w14:paraId="0EF659D6" w14:textId="77777777" w:rsidR="00D91435" w:rsidRPr="00DD6B0E" w:rsidRDefault="003F4F80" w:rsidP="001244A3">
      <w:pPr>
        <w:pStyle w:val="Heading1"/>
      </w:pPr>
      <w:bookmarkStart w:id="27" w:name="_Toc2870229"/>
      <w:r w:rsidRPr="00DD6B0E">
        <w:lastRenderedPageBreak/>
        <w:t>Key considerations in the o</w:t>
      </w:r>
      <w:r w:rsidR="00D91435" w:rsidRPr="00DD6B0E">
        <w:t>rganisation of SRH</w:t>
      </w:r>
      <w:r w:rsidRPr="00DD6B0E">
        <w:t>R</w:t>
      </w:r>
      <w:r w:rsidR="00D91435" w:rsidRPr="00DD6B0E">
        <w:t xml:space="preserve"> services</w:t>
      </w:r>
      <w:bookmarkEnd w:id="27"/>
    </w:p>
    <w:p w14:paraId="1BE1205D" w14:textId="77777777" w:rsidR="00D91435" w:rsidRPr="00DD6B0E" w:rsidRDefault="00D91435" w:rsidP="001244A3">
      <w:bookmarkStart w:id="28" w:name="_Toc523911661"/>
    </w:p>
    <w:p w14:paraId="26A35D6A" w14:textId="77777777" w:rsidR="003F4F80" w:rsidRPr="00DD6B0E" w:rsidRDefault="003F4F80" w:rsidP="003F4F80">
      <w:r w:rsidRPr="00DD6B0E">
        <w:t>The context in which SRH</w:t>
      </w:r>
      <w:r w:rsidR="00766E8D" w:rsidRPr="00DD6B0E">
        <w:t>R</w:t>
      </w:r>
      <w:r w:rsidRPr="00DD6B0E">
        <w:t xml:space="preserve"> services are designed in South Africa need</w:t>
      </w:r>
      <w:r w:rsidR="0031439C">
        <w:t>s</w:t>
      </w:r>
      <w:r w:rsidRPr="00DD6B0E">
        <w:t xml:space="preserve"> to include an understanding of South Africa’s modern history in relation to SRHR; the current sociocultural and economic dynamics that drive SRH</w:t>
      </w:r>
      <w:r w:rsidR="00766E8D" w:rsidRPr="00DD6B0E">
        <w:t>R</w:t>
      </w:r>
      <w:r w:rsidRPr="00DD6B0E">
        <w:t xml:space="preserve"> service delivery; the performance of the SRH</w:t>
      </w:r>
      <w:r w:rsidR="00766E8D" w:rsidRPr="00DD6B0E">
        <w:t>R</w:t>
      </w:r>
      <w:r w:rsidRPr="00DD6B0E">
        <w:t xml:space="preserve"> program in general, as illustrated in the indicators to date; and, given the high incidence of HIV and teenage pregnancy, the need to have a sharpened focus on adolescents, young women, and girls. </w:t>
      </w:r>
    </w:p>
    <w:p w14:paraId="644365E0" w14:textId="77777777" w:rsidR="003F4F80" w:rsidRPr="00DD6B0E" w:rsidRDefault="003F4F80" w:rsidP="003F4F80"/>
    <w:p w14:paraId="08A82F53" w14:textId="77777777" w:rsidR="00D91435" w:rsidRPr="00DD6B0E" w:rsidRDefault="00D91435" w:rsidP="001244A3">
      <w:pPr>
        <w:pStyle w:val="Heading2"/>
      </w:pPr>
      <w:bookmarkStart w:id="29" w:name="_Toc2870230"/>
      <w:r w:rsidRPr="00DD6B0E">
        <w:t>SRHR in the context of South Africa’s modern history</w:t>
      </w:r>
      <w:bookmarkEnd w:id="28"/>
      <w:bookmarkEnd w:id="29"/>
    </w:p>
    <w:p w14:paraId="372C3AAD" w14:textId="77777777" w:rsidR="00D91435" w:rsidRPr="00DD6B0E" w:rsidRDefault="00D91435" w:rsidP="001244A3">
      <w:pPr>
        <w:rPr>
          <w:lang w:eastAsia="en-GB"/>
        </w:rPr>
      </w:pPr>
    </w:p>
    <w:p w14:paraId="36D3C92D" w14:textId="77777777" w:rsidR="007E5024" w:rsidRPr="00DD6B0E" w:rsidRDefault="007E5024" w:rsidP="001244A3">
      <w:pPr>
        <w:rPr>
          <w:lang w:eastAsia="en-GB"/>
        </w:rPr>
      </w:pPr>
      <w:r w:rsidRPr="00DD6B0E">
        <w:rPr>
          <w:noProof/>
          <w:lang w:val="en-ZA" w:eastAsia="en-ZA"/>
        </w:rPr>
        <mc:AlternateContent>
          <mc:Choice Requires="wps">
            <w:drawing>
              <wp:inline distT="0" distB="0" distL="0" distR="0" wp14:anchorId="706814A0" wp14:editId="63EC2A05">
                <wp:extent cx="1828800" cy="1828800"/>
                <wp:effectExtent l="0" t="0" r="6350" b="0"/>
                <wp:docPr id="45" name="Text Box 4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6FF2464F" w14:textId="77777777" w:rsidR="00C525A1" w:rsidRPr="007E5024" w:rsidRDefault="00C525A1" w:rsidP="007E5024">
                            <w:pPr>
                              <w:jc w:val="center"/>
                              <w:rPr>
                                <w:sz w:val="21"/>
                                <w:lang w:eastAsia="en-GB"/>
                              </w:rPr>
                            </w:pPr>
                            <w:r w:rsidRPr="007E5024">
                              <w:rPr>
                                <w:sz w:val="21"/>
                                <w:lang w:eastAsia="en-GB"/>
                              </w:rPr>
                              <w:t>This policy is a progressive movement towards ensuring access to quality and equitable SRHR services in the country.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06814A0" id="_x0000_t202" coordsize="21600,21600" o:spt="202" path="m,l,21600r21600,l21600,xe">
                <v:stroke joinstyle="miter"/>
                <v:path gradientshapeok="t" o:connecttype="rect"/>
              </v:shapetype>
              <v:shape id="Text Box 45"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K/VgIAALkEAAAOAAAAZHJzL2Uyb0RvYy54bWysVE1vGjEQvVfqf7B8LwsUKEVZIkpEVSlN&#10;IiVVzsbrhZVsj2UbdtNf32cvJGnaU9WLma+djzdvuLjsjGZH5UNDtuSjwZAzZSVVjd2V/MfD5sOc&#10;sxCFrYQmq0r+pAK/XL5/d9G6hRrTnnSlPEMSGxatK/k+RrcoiiD3yogwIKcsnDV5IyJUvysqL1pk&#10;N7oYD4ezoiVfOU9ShQDrVe/ky5y/rpWMt3UdVGS65Ogt5tfnd5veYnkhFjsv3L6RpzbEP3RhRGNR&#10;9DnVlYiCHXzzRyrTSE+B6jiQZAqq60aqPAOmGQ3fTHO/F07lWQBOcM8whf+XVt4c7zxrqpJPppxZ&#10;YbCjB9VF9oU6BhPwaV1YIOzeITB2sGPPZ3uAMY3d1d6kXwzE4AfST8/opmwyfTQfz+dDuCR8ZwX5&#10;i5fPnQ/xqyLDklByj/VlVMXxOsQ+9BySqgXSTbVptM5Kooxaa8+OAssWUiobZ/lzfTDfqertIA16&#10;yGuHGeTozWisN6ObTL6UKff2WxFtWVvy2cfpMCe2lKr3jWmL8IRVj0mSYrft4Ezilqon4OepZ2Bw&#10;ctNgxmsR4p3woBxwwRnFWzy1JhShk8TZnvzPv9lTPJgAL2ctKFxyixvjTH+zYMjn0WSSGJ+VyfTT&#10;GIp/7dm+9tiDWRNgG+Fcncxiio/6LNaezCNubZVqwiWsROWSx7O4jv1Z4ValWq1yEDjuRLy2906m&#10;1GlNaX8P3aPw7rTkCH7c0JnqYvFm131sXrBbHSIAz0R4wfSEOu4jr+t0y+kAX+s56uUfZ/kLAAD/&#10;/wMAUEsDBBQABgAIAAAAIQAK7yYk1QAAAAUBAAAPAAAAZHJzL2Rvd25yZXYueG1sTI9Ba8MwDIXv&#10;g/4Ho8Juq93CSpbFKaOw80hXdnZjLc4Wy8F22/TfTxuF7iL0eOLpe9Vm8oM4YUx9IA3LhQKB1Abb&#10;U6dh//76UIBI2ZA1QyDUcMEEm3p2V5nShjM1eNrlTnAIpdJocDmPpZSpdehNWoQRib3PEL3JLGMn&#10;bTRnDveDXCm1lt70xB+cGXHrsP3eHb2GSI+Z5MdT014Uqf3bl7Nr12h9P59enkFknPLtGH7xGR1q&#10;ZjqEI9kkBg1cJP9N9lZFwfJwXWRdyf/09Q8AAAD//wMAUEsBAi0AFAAGAAgAAAAhALaDOJL+AAAA&#10;4QEAABMAAAAAAAAAAAAAAAAAAAAAAFtDb250ZW50X1R5cGVzXS54bWxQSwECLQAUAAYACAAAACEA&#10;OP0h/9YAAACUAQAACwAAAAAAAAAAAAAAAAAvAQAAX3JlbHMvLnJlbHNQSwECLQAUAAYACAAAACEA&#10;qs8iv1YCAAC5BAAADgAAAAAAAAAAAAAAAAAuAgAAZHJzL2Uyb0RvYy54bWxQSwECLQAUAAYACAAA&#10;ACEACu8mJNUAAAAFAQAADwAAAAAAAAAAAAAAAACwBAAAZHJzL2Rvd25yZXYueG1sUEsFBgAAAAAE&#10;AAQA8wAAALIFAAAAAA==&#10;" fillcolor="#e2efd9 [665]" stroked="f" strokeweight=".5pt">
                <v:textbox style="mso-fit-shape-to-text:t">
                  <w:txbxContent>
                    <w:p w14:paraId="6FF2464F" w14:textId="77777777" w:rsidR="00C525A1" w:rsidRPr="007E5024" w:rsidRDefault="00C525A1" w:rsidP="007E5024">
                      <w:pPr>
                        <w:jc w:val="center"/>
                        <w:rPr>
                          <w:sz w:val="21"/>
                          <w:lang w:eastAsia="en-GB"/>
                        </w:rPr>
                      </w:pPr>
                      <w:r w:rsidRPr="007E5024">
                        <w:rPr>
                          <w:sz w:val="21"/>
                          <w:lang w:eastAsia="en-GB"/>
                        </w:rPr>
                        <w:t>This policy is a progressive movement towards ensuring access to quality and equitable SRHR services in the country.</w:t>
                      </w:r>
                    </w:p>
                  </w:txbxContent>
                </v:textbox>
                <w10:anchorlock/>
              </v:shape>
            </w:pict>
          </mc:Fallback>
        </mc:AlternateContent>
      </w:r>
    </w:p>
    <w:p w14:paraId="75D9A460" w14:textId="77777777" w:rsidR="00BB79D1" w:rsidRPr="00DD6B0E" w:rsidRDefault="00BB79D1" w:rsidP="001244A3">
      <w:pPr>
        <w:rPr>
          <w:lang w:eastAsia="en-GB"/>
        </w:rPr>
      </w:pPr>
    </w:p>
    <w:p w14:paraId="3983FFB2" w14:textId="77777777" w:rsidR="00CB31BE" w:rsidRPr="00DD6B0E" w:rsidRDefault="00D91435" w:rsidP="00CB31BE">
      <w:pPr>
        <w:rPr>
          <w:lang w:eastAsia="en-GB"/>
        </w:rPr>
      </w:pPr>
      <w:r w:rsidRPr="00DD6B0E">
        <w:rPr>
          <w:lang w:eastAsia="en-GB"/>
        </w:rPr>
        <w:t xml:space="preserve">The first democratic elections in 1994 ushered in a new era in South Africa, with the concepts of human rights and equity installed as </w:t>
      </w:r>
      <w:r w:rsidR="007E5024" w:rsidRPr="00DD6B0E">
        <w:rPr>
          <w:lang w:eastAsia="en-GB"/>
        </w:rPr>
        <w:t xml:space="preserve">the </w:t>
      </w:r>
      <w:r w:rsidRPr="00DD6B0E">
        <w:rPr>
          <w:lang w:eastAsia="en-GB"/>
        </w:rPr>
        <w:t>cornerstones of the new constitution.</w:t>
      </w:r>
      <w:r w:rsidRPr="00DD6B0E">
        <w:t xml:space="preserve"> </w:t>
      </w:r>
      <w:r w:rsidRPr="00DD6B0E">
        <w:rPr>
          <w:lang w:eastAsia="en-GB"/>
        </w:rPr>
        <w:t>South Africa’s democratic transition provided unique opportunities to address racially-based political, socio-economic</w:t>
      </w:r>
      <w:r w:rsidR="007E5024" w:rsidRPr="00DD6B0E">
        <w:rPr>
          <w:lang w:eastAsia="en-GB"/>
        </w:rPr>
        <w:t>,</w:t>
      </w:r>
      <w:r w:rsidRPr="00DD6B0E">
        <w:rPr>
          <w:lang w:eastAsia="en-GB"/>
        </w:rPr>
        <w:t xml:space="preserve"> and health inequalities.</w:t>
      </w:r>
      <w:r w:rsidR="00BB79D1" w:rsidRPr="00DD6B0E">
        <w:rPr>
          <w:lang w:eastAsia="en-GB"/>
        </w:rPr>
        <w:fldChar w:fldCharType="begin">
          <w:fldData xml:space="preserve">PEVuZE5vdGU+PENpdGU+PEF1dGhvcj5Db29wZXI8L0F1dGhvcj48WWVhcj4yMDE2PC9ZZWFyPjxS
ZWNOdW0+MTc4PC9SZWNOdW0+PERpc3BsYXlUZXh0PjxzdHlsZSBmYWNlPSJzdXBlcnNjcmlwdCI+
Njwvc3R5bGU+PC9EaXNwbGF5VGV4dD48cmVjb3JkPjxyZWMtbnVtYmVyPjE3ODwvcmVjLW51bWJl
cj48Zm9yZWlnbi1rZXlzPjxrZXkgYXBwPSJFTiIgZGItaWQ9ImVhcmUydGF4bGF4MnNxZXp0MGt2
MGFmbTJ2cjJ2dDk1ZHdzeiIgdGltZXN0YW1wPSIxNTQxNDc3MTUyIj4xNzg8L2tleT48L2ZvcmVp
Z24ta2V5cz48cmVmLXR5cGUgbmFtZT0iSm91cm5hbCBBcnRpY2xlIj4xNzwvcmVmLXR5cGU+PGNv
bnRyaWJ1dG9ycz48YXV0aG9ycz48YXV0aG9yPkNvb3BlciwgRC48L2F1dGhvcj48YXV0aG9yPkhh
cnJpZXMsIEouPC9hdXRob3I+PGF1dGhvcj5Nb29kbGV5LCBKLjwvYXV0aG9yPjxhdXRob3I+Q29u
c3RhbnQsIEQuPC9hdXRob3I+PGF1dGhvcj5Ib2RlcywgUi48L2F1dGhvcj48YXV0aG9yPk1hdGhl
d3MsIEMuPC9hdXRob3I+PGF1dGhvcj5Nb3Jyb25pLCBDLjwvYXV0aG9yPjxhdXRob3I+SG9mZm1h
biwgTS48L2F1dGhvcj48L2F1dGhvcnM+PC9jb250cmlidXRvcnM+PGF1dGgtYWRkcmVzcz5Qcm9m
ZXNzb3IsIFNjaG9vbCBvZiBQdWJsaWMgSGVhbHRoLCBVbml2ZXJzaXR5IG9mIHRoZSBXZXN0ZXJu
IENhcGUsIFNvdXRoIEFmcmljYS4gRWxlY3Ryb25pYyBhZGRyZXNzOiBkY29vcGVyQHV3Yy5hYy56
YS4mI3hEO0Fzc29jaWF0ZSBQcm9mZXNzb3IgYW5kIERpcmVjdG9yLCBXb21lbiZhcG9zO3MgSGVh
bHRoIFJlc2VhcmNoIFVuaXQsIFNjaG9vbCBvZiBQdWJsaWMgSGVhbHRoIGFuZCBGYW1pbHkgTWVk
aWNpbmUsIFVuaXZlcnNpdHkgb2YgQ2FwZSBUb3duLCBTb3V0aCBBZnJpY2EuJiN4RDtEaXJlY3Rv
ciBDYW5jZXIgUmVzZWFyY2ggSW5pdGlhdGl2ZSwgRmFjdWx0eSBvZiBIZWFsdGggU2NpZW5jZXMs
IFVuaXZlcnNpdHkgb2YgQ2FwZSBUb3duOyBBc3NvY2lhdGUgUHJvZmVzc29yIFdvbWVuJmFwb3M7
cyBIZWFsdGggUmVzZWFyY2ggVW5pdCwgU2Nob29sIG9mIFB1YmxpYyBIZWFsdGggYW5kIEZhbWls
eSBNZWRpY2luZSwgVW5pdmVyc2l0eSBvZiBDYXBlIFRvd247IERlcHV0eSBEaXJlY3RvciBTQU1S
Qy9VQ1QgR3luYWVjb2xvZ3kgQ2FuY2VyIFJlc2VhcmNoIENlbnRyZS4mI3hEO1NlbmlvciBSZXNl
YXJjaGVyLCBXb21lbiZhcG9zO3MgSGVhbHRoIFJlc2VhcmNoIFVuaXQsIFNjaG9vbCBvZiBQdWJs
aWMgSGVhbHRoIGFuZCBGYW1pbHkgTWVkaWNpbmUsIFVuaXZlcnNpdHkgb2YgQ2FwZSBUb3duLCBT
b3V0aCBBZnJpY2EuJiN4RDtEaXJlY3RvciwgQUlEUyBhbmQgU29jaWV0eSBSZXNlYXJjaCBVbml0
LCBVbml2ZXJzaXR5IG9mIENhcGUgVG93biwgU291dGggQWZyaWNhLiYjeEQ7U2NpZW50aXN0LCBI
ZWFsdGggU3lzdGVtcyBSZXNlYXJjaCBVbml0LCBTb3V0aCBBZnJpY2FuIE1lZGljYWwgUmVzZWFy
Y2ggQ291bmNpbCwgQ2FwZSBUb3duLCBTb3V0aCBBZnJpY2E7IEFzc29jaWF0ZSBQcm9mZXNzb3Is
IFdvbWVuJmFwb3M7cyBIZWFsdGggUmVzZWFyY2ggVW5pdCwgU2Nob29sIG9mIFB1YmxpYyBIZWFs
dGggYW5kIEZhbWlseSBNZWRpY2luZSwgVW5pdmVyc2l0eSBvZiBDYXBlIFRvd24sIFNvdXRoIEFm
cmljYS4mI3hEO1NlbmlvciBDbGluaWNhbCBMZWN0dXJlciwgRUdBIEluc3RpdHV0ZSBmb3IgV29t
ZW4mYXBvcztzIEhlYWx0aC9JbnN0aXR1dGUgZm9yIEdsb2JhbCBIZWFsdGgsIFVuaXZlcnNpdHkg
Q29sbGVnZSBMb25kb24sIExvbmRvbiBVSzsgQm90c3dhbmEtVXBlbm4gUGFydG5lcnNoaXAsIEdh
Ym9yb25lLCBCb3Rzd2FuYTsgV29tZW4mYXBvcztzIEhlYWx0aCBSZXNlYXJjaCBVbml0LCBTY2hv
b2wgb2YgUHVibGljIEhlYWx0aCBhbmQgRmFtaWx5IE1lZGljaW5lLCBVbml2ZXJzaXR5IG9mIENh
cGUgVG93biwgU291dGggQWZyaWNhLiYjeEQ7RW1lcml0dXMgUHJvZmVzc29yLCBXb21lbiZhcG9z
O3MgSGVhbHRoIFJlc2VhcmNoIFVuaXQsIFNjaG9vbCBvZiBQdWJsaWMgSGVhbHRoIGFuZCBGYW1p
bHkgTWVkaWNpbmUsIFVuaXZlcnNpdHkgb2YgQ2FwZSBUb3duLCBTb3V0aCBBZnJpY2EuPC9hdXRo
LWFkZHJlc3M+PHRpdGxlcz48dGl0bGU+Q29taW5nIG9mIGFnZT8gV29tZW4mYXBvcztzIHNleHVh
bCBhbmQgcmVwcm9kdWN0aXZlIGhlYWx0aCBhZnRlciB0d2VudHktb25lIHllYXJzIG9mIGRlbW9j
cmFjeSBpbiBTb3V0aCBBZnJpY2E8L3RpdGxlPjxzZWNvbmRhcnktdGl0bGU+UmVwcm9kIEhlYWx0
aCBNYXR0ZXJzPC9zZWNvbmRhcnktdGl0bGU+PGFsdC10aXRsZT5SZXByb2R1Y3RpdmUgaGVhbHRo
IG1hdHRlcnM8L2FsdC10aXRsZT48L3RpdGxlcz48cGVyaW9kaWNhbD48ZnVsbC10aXRsZT5SZXBy
b2QgSGVhbHRoIE1hdHRlcnM8L2Z1bGwtdGl0bGU+PC9wZXJpb2RpY2FsPjxwYWdlcz43OS04OTwv
cGFnZXM+PHZvbHVtZT4yNDwvdm9sdW1lPjxudW1iZXI+NDg8L251bWJlcj48ZWRpdGlvbj4yMDE2
LzEyLzI4PC9lZGl0aW9uPjxrZXl3b3Jkcz48a2V5d29yZD5BYm9ydGlvbiwgSW5kdWNlZDwva2V5
d29yZD48a2V5d29yZD5BbnRpLVJldHJvdmlyYWwgQWdlbnRzL3RoZXJhcGV1dGljIHVzZTwva2V5
d29yZD48a2V5d29yZD5CcmVhc3QgTmVvcGxhc21zL3ByZXZlbnRpb24gJmFtcDsgY29udHJvbDwv
a2V5d29yZD48a2V5d29yZD5Db250cmFjZXB0aW9uPC9rZXl3b3JkPjxrZXl3b3JkPkZlbWFsZTwv
a2V5d29yZD48a2V5d29yZD5ISVYgSW5mZWN0aW9ucy9kcnVnIHRoZXJhcHk8L2tleXdvcmQ+PGtl
eXdvcmQ+KkhlYWx0aCBQb2xpY3k8L2tleXdvcmQ+PGtleXdvcmQ+SGVhbHRoY2FyZSBEaXNwYXJp
dGllczwva2V5d29yZD48a2V5d29yZD5IdW1hbnM8L2tleXdvcmQ+PGtleXdvcmQ+TWF0ZXJuYWwg
SGVhbHRoIFNlcnZpY2VzPC9rZXl3b3JkPjxrZXl3b3JkPlByZWduYW5jeTwva2V5d29yZD48a2V5
d29yZD4qUmVwcm9kdWN0aXZlIEhlYWx0aC9sZWdpc2xhdGlvbiAmYW1wOyBqdXJpc3BydWRlbmNl
PC9rZXl3b3JkPjxrZXl3b3JkPipSZXByb2R1Y3RpdmUgUmlnaHRzPC9rZXl3b3JkPjxrZXl3b3Jk
PlNleCBPZmZlbnNlczwva2V5d29yZD48a2V5d29yZD5Tb2NpYWwgSnVzdGljZTwva2V5d29yZD48
a2V5d29yZD5Tb3V0aCBBZnJpY2E8L2tleXdvcmQ+PGtleXdvcmQ+VXRlcmluZSBDZXJ2aWNhbCBO
ZW9wbGFzbXMvcHJldmVudGlvbiAmYW1wOyBjb250cm9sPC9rZXl3b3JkPjxrZXl3b3JkPipXb21l
biZhcG9zO3MgSGVhbHRoL2xlZ2lzbGF0aW9uICZhbXA7IGp1cmlzcHJ1ZGVuY2U8L2tleXdvcmQ+
PGtleXdvcmQ+V29tZW4mYXBvcztzIFJpZ2h0cy9sZWdpc2xhdGlvbiAmYW1wOyBqdXJpc3BydWRl
bmNlLyptZXRob2RzPC9rZXl3b3JkPjxrZXl3b3JkPmNoYWxsZW5nZXM8L2tleXdvcmQ+PGtleXdv
cmQ+ZGVtb2NyYWN5PC9rZXl3b3JkPjxrZXl3b3JkPnN1Y2Nlc3Nlczwva2V5d29yZD48a2V5d29y
ZD53b21lbiZhcG9zO3Mgc2V4dWFsIGFuZCByZXByb2R1Y3RpdmUgaGVhbHRoIGFuZCByaWdodHM8
L2tleXdvcmQ+PC9rZXl3b3Jkcz48ZGF0ZXM+PHllYXI+MjAxNjwveWVhcj48cHViLWRhdGVzPjxk
YXRlPk5vdjwvZGF0ZT48L3B1Yi1kYXRlcz48L2RhdGVzPjxpc2JuPjA5NjgtODA4MDwvaXNibj48
YWNjZXNzaW9uLW51bT4yODAyNDY4MjwvYWNjZXNzaW9uLW51bT48dXJscz48L3VybHM+PGVsZWN0
cm9uaWMtcmVzb3VyY2UtbnVtPjEwLjEwMTYvai5yaG0uMjAxNi4xMS4wMTA8L2VsZWN0cm9uaWMt
cmVzb3VyY2UtbnVtPjxyZW1vdGUtZGF0YWJhc2UtcHJvdmlkZXI+TkxNPC9yZW1vdGUtZGF0YWJh
c2UtcHJvdmlkZXI+PGxhbmd1YWdlPmVuZzwvbGFuZ3VhZ2U+PC9yZWNvcmQ+PC9DaXRlPjwvRW5k
Tm90ZT4A
</w:fldData>
        </w:fldChar>
      </w:r>
      <w:r w:rsidR="00FB0C84" w:rsidRPr="00DD6B0E">
        <w:rPr>
          <w:lang w:eastAsia="en-GB"/>
        </w:rPr>
        <w:instrText xml:space="preserve"> ADDIN EN.CITE </w:instrText>
      </w:r>
      <w:r w:rsidR="00FB0C84" w:rsidRPr="00DD6B0E">
        <w:rPr>
          <w:lang w:eastAsia="en-GB"/>
        </w:rPr>
        <w:fldChar w:fldCharType="begin">
          <w:fldData xml:space="preserve">PEVuZE5vdGU+PENpdGU+PEF1dGhvcj5Db29wZXI8L0F1dGhvcj48WWVhcj4yMDE2PC9ZZWFyPjxS
ZWNOdW0+MTc4PC9SZWNOdW0+PERpc3BsYXlUZXh0PjxzdHlsZSBmYWNlPSJzdXBlcnNjcmlwdCI+
Njwvc3R5bGU+PC9EaXNwbGF5VGV4dD48cmVjb3JkPjxyZWMtbnVtYmVyPjE3ODwvcmVjLW51bWJl
cj48Zm9yZWlnbi1rZXlzPjxrZXkgYXBwPSJFTiIgZGItaWQ9ImVhcmUydGF4bGF4MnNxZXp0MGt2
MGFmbTJ2cjJ2dDk1ZHdzeiIgdGltZXN0YW1wPSIxNTQxNDc3MTUyIj4xNzg8L2tleT48L2ZvcmVp
Z24ta2V5cz48cmVmLXR5cGUgbmFtZT0iSm91cm5hbCBBcnRpY2xlIj4xNzwvcmVmLXR5cGU+PGNv
bnRyaWJ1dG9ycz48YXV0aG9ycz48YXV0aG9yPkNvb3BlciwgRC48L2F1dGhvcj48YXV0aG9yPkhh
cnJpZXMsIEouPC9hdXRob3I+PGF1dGhvcj5Nb29kbGV5LCBKLjwvYXV0aG9yPjxhdXRob3I+Q29u
c3RhbnQsIEQuPC9hdXRob3I+PGF1dGhvcj5Ib2RlcywgUi48L2F1dGhvcj48YXV0aG9yPk1hdGhl
d3MsIEMuPC9hdXRob3I+PGF1dGhvcj5Nb3Jyb25pLCBDLjwvYXV0aG9yPjxhdXRob3I+SG9mZm1h
biwgTS48L2F1dGhvcj48L2F1dGhvcnM+PC9jb250cmlidXRvcnM+PGF1dGgtYWRkcmVzcz5Qcm9m
ZXNzb3IsIFNjaG9vbCBvZiBQdWJsaWMgSGVhbHRoLCBVbml2ZXJzaXR5IG9mIHRoZSBXZXN0ZXJu
IENhcGUsIFNvdXRoIEFmcmljYS4gRWxlY3Ryb25pYyBhZGRyZXNzOiBkY29vcGVyQHV3Yy5hYy56
YS4mI3hEO0Fzc29jaWF0ZSBQcm9mZXNzb3IgYW5kIERpcmVjdG9yLCBXb21lbiZhcG9zO3MgSGVh
bHRoIFJlc2VhcmNoIFVuaXQsIFNjaG9vbCBvZiBQdWJsaWMgSGVhbHRoIGFuZCBGYW1pbHkgTWVk
aWNpbmUsIFVuaXZlcnNpdHkgb2YgQ2FwZSBUb3duLCBTb3V0aCBBZnJpY2EuJiN4RDtEaXJlY3Rv
ciBDYW5jZXIgUmVzZWFyY2ggSW5pdGlhdGl2ZSwgRmFjdWx0eSBvZiBIZWFsdGggU2NpZW5jZXMs
IFVuaXZlcnNpdHkgb2YgQ2FwZSBUb3duOyBBc3NvY2lhdGUgUHJvZmVzc29yIFdvbWVuJmFwb3M7
cyBIZWFsdGggUmVzZWFyY2ggVW5pdCwgU2Nob29sIG9mIFB1YmxpYyBIZWFsdGggYW5kIEZhbWls
eSBNZWRpY2luZSwgVW5pdmVyc2l0eSBvZiBDYXBlIFRvd247IERlcHV0eSBEaXJlY3RvciBTQU1S
Qy9VQ1QgR3luYWVjb2xvZ3kgQ2FuY2VyIFJlc2VhcmNoIENlbnRyZS4mI3hEO1NlbmlvciBSZXNl
YXJjaGVyLCBXb21lbiZhcG9zO3MgSGVhbHRoIFJlc2VhcmNoIFVuaXQsIFNjaG9vbCBvZiBQdWJs
aWMgSGVhbHRoIGFuZCBGYW1pbHkgTWVkaWNpbmUsIFVuaXZlcnNpdHkgb2YgQ2FwZSBUb3duLCBT
b3V0aCBBZnJpY2EuJiN4RDtEaXJlY3RvciwgQUlEUyBhbmQgU29jaWV0eSBSZXNlYXJjaCBVbml0
LCBVbml2ZXJzaXR5IG9mIENhcGUgVG93biwgU291dGggQWZyaWNhLiYjeEQ7U2NpZW50aXN0LCBI
ZWFsdGggU3lzdGVtcyBSZXNlYXJjaCBVbml0LCBTb3V0aCBBZnJpY2FuIE1lZGljYWwgUmVzZWFy
Y2ggQ291bmNpbCwgQ2FwZSBUb3duLCBTb3V0aCBBZnJpY2E7IEFzc29jaWF0ZSBQcm9mZXNzb3Is
IFdvbWVuJmFwb3M7cyBIZWFsdGggUmVzZWFyY2ggVW5pdCwgU2Nob29sIG9mIFB1YmxpYyBIZWFs
dGggYW5kIEZhbWlseSBNZWRpY2luZSwgVW5pdmVyc2l0eSBvZiBDYXBlIFRvd24sIFNvdXRoIEFm
cmljYS4mI3hEO1NlbmlvciBDbGluaWNhbCBMZWN0dXJlciwgRUdBIEluc3RpdHV0ZSBmb3IgV29t
ZW4mYXBvcztzIEhlYWx0aC9JbnN0aXR1dGUgZm9yIEdsb2JhbCBIZWFsdGgsIFVuaXZlcnNpdHkg
Q29sbGVnZSBMb25kb24sIExvbmRvbiBVSzsgQm90c3dhbmEtVXBlbm4gUGFydG5lcnNoaXAsIEdh
Ym9yb25lLCBCb3Rzd2FuYTsgV29tZW4mYXBvcztzIEhlYWx0aCBSZXNlYXJjaCBVbml0LCBTY2hv
b2wgb2YgUHVibGljIEhlYWx0aCBhbmQgRmFtaWx5IE1lZGljaW5lLCBVbml2ZXJzaXR5IG9mIENh
cGUgVG93biwgU291dGggQWZyaWNhLiYjeEQ7RW1lcml0dXMgUHJvZmVzc29yLCBXb21lbiZhcG9z
O3MgSGVhbHRoIFJlc2VhcmNoIFVuaXQsIFNjaG9vbCBvZiBQdWJsaWMgSGVhbHRoIGFuZCBGYW1p
bHkgTWVkaWNpbmUsIFVuaXZlcnNpdHkgb2YgQ2FwZSBUb3duLCBTb3V0aCBBZnJpY2EuPC9hdXRo
LWFkZHJlc3M+PHRpdGxlcz48dGl0bGU+Q29taW5nIG9mIGFnZT8gV29tZW4mYXBvcztzIHNleHVh
bCBhbmQgcmVwcm9kdWN0aXZlIGhlYWx0aCBhZnRlciB0d2VudHktb25lIHllYXJzIG9mIGRlbW9j
cmFjeSBpbiBTb3V0aCBBZnJpY2E8L3RpdGxlPjxzZWNvbmRhcnktdGl0bGU+UmVwcm9kIEhlYWx0
aCBNYXR0ZXJzPC9zZWNvbmRhcnktdGl0bGU+PGFsdC10aXRsZT5SZXByb2R1Y3RpdmUgaGVhbHRo
IG1hdHRlcnM8L2FsdC10aXRsZT48L3RpdGxlcz48cGVyaW9kaWNhbD48ZnVsbC10aXRsZT5SZXBy
b2QgSGVhbHRoIE1hdHRlcnM8L2Z1bGwtdGl0bGU+PC9wZXJpb2RpY2FsPjxwYWdlcz43OS04OTwv
cGFnZXM+PHZvbHVtZT4yNDwvdm9sdW1lPjxudW1iZXI+NDg8L251bWJlcj48ZWRpdGlvbj4yMDE2
LzEyLzI4PC9lZGl0aW9uPjxrZXl3b3Jkcz48a2V5d29yZD5BYm9ydGlvbiwgSW5kdWNlZDwva2V5
d29yZD48a2V5d29yZD5BbnRpLVJldHJvdmlyYWwgQWdlbnRzL3RoZXJhcGV1dGljIHVzZTwva2V5
d29yZD48a2V5d29yZD5CcmVhc3QgTmVvcGxhc21zL3ByZXZlbnRpb24gJmFtcDsgY29udHJvbDwv
a2V5d29yZD48a2V5d29yZD5Db250cmFjZXB0aW9uPC9rZXl3b3JkPjxrZXl3b3JkPkZlbWFsZTwv
a2V5d29yZD48a2V5d29yZD5ISVYgSW5mZWN0aW9ucy9kcnVnIHRoZXJhcHk8L2tleXdvcmQ+PGtl
eXdvcmQ+KkhlYWx0aCBQb2xpY3k8L2tleXdvcmQ+PGtleXdvcmQ+SGVhbHRoY2FyZSBEaXNwYXJp
dGllczwva2V5d29yZD48a2V5d29yZD5IdW1hbnM8L2tleXdvcmQ+PGtleXdvcmQ+TWF0ZXJuYWwg
SGVhbHRoIFNlcnZpY2VzPC9rZXl3b3JkPjxrZXl3b3JkPlByZWduYW5jeTwva2V5d29yZD48a2V5
d29yZD4qUmVwcm9kdWN0aXZlIEhlYWx0aC9sZWdpc2xhdGlvbiAmYW1wOyBqdXJpc3BydWRlbmNl
PC9rZXl3b3JkPjxrZXl3b3JkPipSZXByb2R1Y3RpdmUgUmlnaHRzPC9rZXl3b3JkPjxrZXl3b3Jk
PlNleCBPZmZlbnNlczwva2V5d29yZD48a2V5d29yZD5Tb2NpYWwgSnVzdGljZTwva2V5d29yZD48
a2V5d29yZD5Tb3V0aCBBZnJpY2E8L2tleXdvcmQ+PGtleXdvcmQ+VXRlcmluZSBDZXJ2aWNhbCBO
ZW9wbGFzbXMvcHJldmVudGlvbiAmYW1wOyBjb250cm9sPC9rZXl3b3JkPjxrZXl3b3JkPipXb21l
biZhcG9zO3MgSGVhbHRoL2xlZ2lzbGF0aW9uICZhbXA7IGp1cmlzcHJ1ZGVuY2U8L2tleXdvcmQ+
PGtleXdvcmQ+V29tZW4mYXBvcztzIFJpZ2h0cy9sZWdpc2xhdGlvbiAmYW1wOyBqdXJpc3BydWRl
bmNlLyptZXRob2RzPC9rZXl3b3JkPjxrZXl3b3JkPmNoYWxsZW5nZXM8L2tleXdvcmQ+PGtleXdv
cmQ+ZGVtb2NyYWN5PC9rZXl3b3JkPjxrZXl3b3JkPnN1Y2Nlc3Nlczwva2V5d29yZD48a2V5d29y
ZD53b21lbiZhcG9zO3Mgc2V4dWFsIGFuZCByZXByb2R1Y3RpdmUgaGVhbHRoIGFuZCByaWdodHM8
L2tleXdvcmQ+PC9rZXl3b3Jkcz48ZGF0ZXM+PHllYXI+MjAxNjwveWVhcj48cHViLWRhdGVzPjxk
YXRlPk5vdjwvZGF0ZT48L3B1Yi1kYXRlcz48L2RhdGVzPjxpc2JuPjA5NjgtODA4MDwvaXNibj48
YWNjZXNzaW9uLW51bT4yODAyNDY4MjwvYWNjZXNzaW9uLW51bT48dXJscz48L3VybHM+PGVsZWN0
cm9uaWMtcmVzb3VyY2UtbnVtPjEwLjEwMTYvai5yaG0uMjAxNi4xMS4wMTA8L2VsZWN0cm9uaWMt
cmVzb3VyY2UtbnVtPjxyZW1vdGUtZGF0YWJhc2UtcHJvdmlkZXI+TkxNPC9yZW1vdGUtZGF0YWJh
c2UtcHJvdmlkZXI+PGxhbmd1YWdlPmVuZzwvbGFuZ3VhZ2U+PC9yZWNvcmQ+PC9DaXRlPjwvRW5k
Tm90ZT4A
</w:fldData>
        </w:fldChar>
      </w:r>
      <w:r w:rsidR="00FB0C84" w:rsidRPr="00DD6B0E">
        <w:rPr>
          <w:lang w:eastAsia="en-GB"/>
        </w:rPr>
        <w:instrText xml:space="preserve"> ADDIN EN.CITE.DATA </w:instrText>
      </w:r>
      <w:r w:rsidR="00FB0C84" w:rsidRPr="00DD6B0E">
        <w:rPr>
          <w:lang w:eastAsia="en-GB"/>
        </w:rPr>
      </w:r>
      <w:r w:rsidR="00FB0C84" w:rsidRPr="00DD6B0E">
        <w:rPr>
          <w:lang w:eastAsia="en-GB"/>
        </w:rPr>
        <w:fldChar w:fldCharType="end"/>
      </w:r>
      <w:r w:rsidR="00BB79D1" w:rsidRPr="00DD6B0E">
        <w:rPr>
          <w:lang w:eastAsia="en-GB"/>
        </w:rPr>
      </w:r>
      <w:r w:rsidR="00BB79D1" w:rsidRPr="00DD6B0E">
        <w:rPr>
          <w:lang w:eastAsia="en-GB"/>
        </w:rPr>
        <w:fldChar w:fldCharType="separate"/>
      </w:r>
      <w:r w:rsidR="00FB0C84" w:rsidRPr="00DD6B0E">
        <w:rPr>
          <w:noProof/>
          <w:vertAlign w:val="superscript"/>
          <w:lang w:eastAsia="en-GB"/>
        </w:rPr>
        <w:t>6</w:t>
      </w:r>
      <w:r w:rsidR="00BB79D1" w:rsidRPr="00DD6B0E">
        <w:rPr>
          <w:lang w:eastAsia="en-GB"/>
        </w:rPr>
        <w:fldChar w:fldCharType="end"/>
      </w:r>
      <w:r w:rsidR="00BB79D1" w:rsidRPr="00DD6B0E">
        <w:rPr>
          <w:lang w:eastAsia="en-GB"/>
        </w:rPr>
        <w:t xml:space="preserve"> </w:t>
      </w:r>
      <w:r w:rsidR="00CB31BE" w:rsidRPr="00DD6B0E">
        <w:rPr>
          <w:lang w:eastAsia="en-GB"/>
        </w:rPr>
        <w:t>While major investments to transform the health system into an integrated, comprehensive national health system have been made, there are several systemic challenges that the implementation of this policy faces, categorised into four themes:</w:t>
      </w:r>
    </w:p>
    <w:p w14:paraId="17F51D38" w14:textId="77777777" w:rsidR="00CB31BE" w:rsidRPr="00DD6B0E" w:rsidRDefault="00CB31BE" w:rsidP="00C21890">
      <w:pPr>
        <w:pStyle w:val="ListParagraph"/>
        <w:numPr>
          <w:ilvl w:val="0"/>
          <w:numId w:val="6"/>
        </w:numPr>
        <w:rPr>
          <w:color w:val="000000" w:themeColor="text1"/>
          <w:lang w:eastAsia="en-GB"/>
        </w:rPr>
      </w:pPr>
      <w:r w:rsidRPr="00DD6B0E">
        <w:rPr>
          <w:i/>
          <w:color w:val="000000" w:themeColor="text1"/>
          <w:lang w:eastAsia="en-GB"/>
        </w:rPr>
        <w:t>Complex burden of disease</w:t>
      </w:r>
      <w:r w:rsidR="00870281">
        <w:rPr>
          <w:color w:val="000000" w:themeColor="text1"/>
          <w:lang w:eastAsia="en-GB"/>
        </w:rPr>
        <w:t>;</w:t>
      </w:r>
      <w:r w:rsidRPr="00DD6B0E">
        <w:rPr>
          <w:color w:val="000000" w:themeColor="text1"/>
          <w:lang w:eastAsia="en-GB"/>
        </w:rPr>
        <w:t xml:space="preserve"> </w:t>
      </w:r>
      <w:r w:rsidR="00870281">
        <w:rPr>
          <w:color w:val="000000" w:themeColor="text1"/>
          <w:lang w:eastAsia="en-GB"/>
        </w:rPr>
        <w:t>M</w:t>
      </w:r>
      <w:r w:rsidRPr="00DD6B0E">
        <w:rPr>
          <w:color w:val="000000" w:themeColor="text1"/>
          <w:lang w:eastAsia="en-GB"/>
        </w:rPr>
        <w:t>aternal, newborn and child health, HIV/AIDS, TB, non-communicable diseases, violence</w:t>
      </w:r>
      <w:r w:rsidR="00870281">
        <w:rPr>
          <w:color w:val="000000" w:themeColor="text1"/>
          <w:lang w:eastAsia="en-GB"/>
        </w:rPr>
        <w:t>,</w:t>
      </w:r>
      <w:r w:rsidRPr="00DD6B0E">
        <w:rPr>
          <w:color w:val="000000" w:themeColor="text1"/>
          <w:lang w:eastAsia="en-GB"/>
        </w:rPr>
        <w:t xml:space="preserve"> and injury</w:t>
      </w:r>
      <w:r w:rsidR="00870281">
        <w:rPr>
          <w:color w:val="000000" w:themeColor="text1"/>
          <w:lang w:eastAsia="en-GB"/>
        </w:rPr>
        <w:t>.</w:t>
      </w:r>
    </w:p>
    <w:p w14:paraId="316EA0BF" w14:textId="77777777" w:rsidR="00CB31BE" w:rsidRPr="00DD6B0E" w:rsidRDefault="00CB31BE" w:rsidP="00C21890">
      <w:pPr>
        <w:pStyle w:val="ListParagraph"/>
        <w:numPr>
          <w:ilvl w:val="0"/>
          <w:numId w:val="6"/>
        </w:numPr>
        <w:rPr>
          <w:color w:val="000000" w:themeColor="text1"/>
          <w:lang w:eastAsia="en-GB"/>
        </w:rPr>
      </w:pPr>
      <w:r w:rsidRPr="00DD6B0E">
        <w:rPr>
          <w:i/>
          <w:color w:val="000000" w:themeColor="text1"/>
          <w:lang w:eastAsia="en-GB"/>
        </w:rPr>
        <w:t>Quality concerns</w:t>
      </w:r>
      <w:r w:rsidR="00870281">
        <w:rPr>
          <w:color w:val="000000" w:themeColor="text1"/>
          <w:lang w:eastAsia="en-GB"/>
        </w:rPr>
        <w:t>, r</w:t>
      </w:r>
      <w:r w:rsidRPr="00DD6B0E">
        <w:rPr>
          <w:color w:val="000000" w:themeColor="text1"/>
          <w:lang w:eastAsia="en-GB"/>
        </w:rPr>
        <w:t>elated to health care in general</w:t>
      </w:r>
      <w:r w:rsidR="00870281">
        <w:rPr>
          <w:color w:val="000000" w:themeColor="text1"/>
          <w:lang w:eastAsia="en-GB"/>
        </w:rPr>
        <w:t>.</w:t>
      </w:r>
      <w:r w:rsidRPr="00DD6B0E">
        <w:rPr>
          <w:color w:val="000000" w:themeColor="text1"/>
          <w:lang w:eastAsia="en-GB"/>
        </w:rPr>
        <w:t xml:space="preserve"> </w:t>
      </w:r>
    </w:p>
    <w:p w14:paraId="7C198A16" w14:textId="77777777" w:rsidR="00CB31BE" w:rsidRPr="00DD6B0E" w:rsidRDefault="00CB31BE" w:rsidP="00C21890">
      <w:pPr>
        <w:pStyle w:val="ListParagraph"/>
        <w:numPr>
          <w:ilvl w:val="0"/>
          <w:numId w:val="6"/>
        </w:numPr>
        <w:rPr>
          <w:color w:val="000000" w:themeColor="text1"/>
        </w:rPr>
      </w:pPr>
      <w:r w:rsidRPr="00DD6B0E">
        <w:rPr>
          <w:i/>
          <w:color w:val="000000" w:themeColor="text1"/>
          <w:lang w:eastAsia="en-GB"/>
        </w:rPr>
        <w:t>An ineffective and inefficient, over-burdened health system</w:t>
      </w:r>
      <w:r w:rsidR="00870281">
        <w:rPr>
          <w:i/>
          <w:color w:val="000000" w:themeColor="text1"/>
          <w:lang w:eastAsia="en-GB"/>
        </w:rPr>
        <w:t>,</w:t>
      </w:r>
      <w:r w:rsidR="00870281" w:rsidRPr="009B2AAD">
        <w:rPr>
          <w:i/>
          <w:color w:val="000000" w:themeColor="text1"/>
        </w:rPr>
        <w:t xml:space="preserve"> r</w:t>
      </w:r>
      <w:r w:rsidRPr="00DD6B0E">
        <w:rPr>
          <w:color w:val="000000" w:themeColor="text1"/>
          <w:lang w:eastAsia="en-GB"/>
        </w:rPr>
        <w:t xml:space="preserve">esulting in inefficiencies in service delivery and </w:t>
      </w:r>
      <w:r w:rsidRPr="00DD6B0E">
        <w:rPr>
          <w:lang w:eastAsia="en-GB"/>
        </w:rPr>
        <w:t>inequities in care delivery in both the public and private sectors</w:t>
      </w:r>
      <w:r w:rsidR="00870281">
        <w:rPr>
          <w:lang w:eastAsia="en-GB"/>
        </w:rPr>
        <w:t>.</w:t>
      </w:r>
    </w:p>
    <w:p w14:paraId="7AD371DD" w14:textId="77777777" w:rsidR="00CB31BE" w:rsidRPr="00DD6B0E" w:rsidRDefault="00CB31BE" w:rsidP="00C21890">
      <w:pPr>
        <w:pStyle w:val="ListParagraph"/>
        <w:numPr>
          <w:ilvl w:val="0"/>
          <w:numId w:val="6"/>
        </w:numPr>
        <w:rPr>
          <w:color w:val="000000" w:themeColor="text1"/>
        </w:rPr>
      </w:pPr>
      <w:r w:rsidRPr="00DD6B0E">
        <w:rPr>
          <w:i/>
          <w:color w:val="000000" w:themeColor="text1"/>
          <w:lang w:eastAsia="en-GB"/>
        </w:rPr>
        <w:t>Costs</w:t>
      </w:r>
      <w:r w:rsidR="00870281">
        <w:rPr>
          <w:color w:val="000000" w:themeColor="text1"/>
          <w:lang w:eastAsia="en-GB"/>
        </w:rPr>
        <w:t>,</w:t>
      </w:r>
      <w:r w:rsidRPr="00DD6B0E">
        <w:rPr>
          <w:color w:val="000000" w:themeColor="text1"/>
          <w:lang w:eastAsia="en-GB"/>
        </w:rPr>
        <w:t xml:space="preserve"> spiralling health care costs, particularly in the private health care environment</w:t>
      </w:r>
    </w:p>
    <w:p w14:paraId="1CC41F80" w14:textId="77777777" w:rsidR="004C26B8" w:rsidRPr="00DD6B0E" w:rsidRDefault="004C26B8" w:rsidP="001244A3">
      <w:pPr>
        <w:rPr>
          <w:lang w:eastAsia="en-GB"/>
        </w:rPr>
      </w:pPr>
    </w:p>
    <w:p w14:paraId="2AF940DA" w14:textId="77777777" w:rsidR="002722D2" w:rsidRPr="00DD6B0E" w:rsidRDefault="002722D2" w:rsidP="002722D2">
      <w:pPr>
        <w:rPr>
          <w:lang w:eastAsia="en-GB"/>
        </w:rPr>
      </w:pPr>
      <w:r w:rsidRPr="00DD6B0E">
        <w:rPr>
          <w:lang w:eastAsia="en-GB"/>
        </w:rPr>
        <w:t>Tackling these challenges is not necessarily the focus of this policy document, however, specific policy and health systems initiatives specific to SRHR are acknowledged and have produced results:</w:t>
      </w:r>
    </w:p>
    <w:p w14:paraId="3739AC62" w14:textId="77777777" w:rsidR="002722D2" w:rsidRPr="00DD6B0E" w:rsidRDefault="002722D2" w:rsidP="00C21890">
      <w:pPr>
        <w:pStyle w:val="ListParagraph"/>
        <w:numPr>
          <w:ilvl w:val="0"/>
          <w:numId w:val="9"/>
        </w:numPr>
        <w:rPr>
          <w:lang w:eastAsia="en-GB"/>
        </w:rPr>
      </w:pPr>
      <w:r w:rsidRPr="00DD6B0E">
        <w:rPr>
          <w:lang w:eastAsia="en-GB"/>
        </w:rPr>
        <w:t>At the higher levels of policy and law, the country has strengthened rights-based youth SRH legislation and policies, introduced new progressive sexual offence</w:t>
      </w:r>
      <w:r w:rsidR="00CE148C">
        <w:rPr>
          <w:lang w:eastAsia="en-GB"/>
        </w:rPr>
        <w:t>s laws, and amended the Choice on</w:t>
      </w:r>
      <w:r w:rsidRPr="00DD6B0E">
        <w:rPr>
          <w:lang w:eastAsia="en-GB"/>
        </w:rPr>
        <w:t xml:space="preserve"> Termination of Pregnancy (CTOP) act to ensure more effective implementation.</w:t>
      </w:r>
    </w:p>
    <w:p w14:paraId="3A97067E" w14:textId="77777777" w:rsidR="002722D2" w:rsidRPr="00DD6B0E" w:rsidRDefault="002722D2" w:rsidP="00C21890">
      <w:pPr>
        <w:pStyle w:val="ListParagraph"/>
        <w:numPr>
          <w:ilvl w:val="0"/>
          <w:numId w:val="9"/>
        </w:numPr>
      </w:pPr>
      <w:r w:rsidRPr="00DD6B0E">
        <w:rPr>
          <w:lang w:eastAsia="en-GB"/>
        </w:rPr>
        <w:t>At the systems level, the state has sustained well-established data collection systems, such as the Confidential Enquiry into Maternal Deaths Reviews and a strong civil registration and vital statistics system; made progress in the ideal clinic framework; and advanced the setting up of the National Health Insurance Fund (NHI).</w:t>
      </w:r>
    </w:p>
    <w:p w14:paraId="4EE0CFE9" w14:textId="77777777" w:rsidR="002722D2" w:rsidRPr="00DD6B0E" w:rsidRDefault="002722D2" w:rsidP="00C21890">
      <w:pPr>
        <w:pStyle w:val="ListParagraph"/>
        <w:numPr>
          <w:ilvl w:val="0"/>
          <w:numId w:val="9"/>
        </w:numPr>
      </w:pPr>
      <w:r w:rsidRPr="00DD6B0E">
        <w:rPr>
          <w:lang w:eastAsia="en-GB"/>
        </w:rPr>
        <w:t>Specific SRHR programs are commendable, for example the Human Papilloma Virus (HPV) vaccine that will reduce significantly incidence of cervical cancer has been introduced for young girls and an expanded focus on reduction of new HIV infections among young women and girls.</w:t>
      </w:r>
    </w:p>
    <w:p w14:paraId="21950A11" w14:textId="77777777" w:rsidR="002722D2" w:rsidRPr="00DD6B0E" w:rsidRDefault="002722D2" w:rsidP="002722D2">
      <w:pPr>
        <w:rPr>
          <w:lang w:eastAsia="en-GB"/>
        </w:rPr>
      </w:pPr>
    </w:p>
    <w:p w14:paraId="6DB001A5" w14:textId="77777777" w:rsidR="002722D2" w:rsidRPr="00DD6B0E" w:rsidRDefault="002722D2" w:rsidP="002722D2">
      <w:r w:rsidRPr="00DD6B0E">
        <w:rPr>
          <w:lang w:eastAsia="en-GB"/>
        </w:rPr>
        <w:lastRenderedPageBreak/>
        <w:t>These successes have benefited all South Africans and need to be scaled especially among more vulnerable groups such as women in rural areas, teenagers, the marginalised, and key populations.</w:t>
      </w:r>
      <w:r w:rsidRPr="00DD6B0E">
        <w:rPr>
          <w:lang w:eastAsia="en-GB"/>
        </w:rPr>
        <w:fldChar w:fldCharType="begin"/>
      </w:r>
      <w:r w:rsidR="00FB0C84" w:rsidRPr="00DD6B0E">
        <w:rPr>
          <w:lang w:eastAsia="en-GB"/>
        </w:rPr>
        <w:instrText xml:space="preserve"> ADDIN EN.CITE &lt;EndNote&gt;&lt;Cite&gt;&lt;Author&gt;SANAC&lt;/Author&gt;&lt;Year&gt;2017&lt;/Year&gt;&lt;RecNum&gt;196&lt;/RecNum&gt;&lt;DisplayText&gt;&lt;style face="superscript"&gt;7&lt;/style&gt;&lt;/DisplayText&gt;&lt;record&gt;&lt;rec-number&gt;196&lt;/rec-number&gt;&lt;foreign-keys&gt;&lt;key app="EN" db-id="eare2taxlax2sqezt0kv0afm2vr2vt95dwsz" timestamp="1542172658"&gt;196&lt;/key&gt;&lt;/foreign-keys&gt;&lt;ref-type name="Report"&gt;27&lt;/ref-type&gt;&lt;contributors&gt;&lt;authors&gt;&lt;author&gt;The South African National Aids Council (SANAC),&lt;/author&gt;&lt;/authors&gt;&lt;/contributors&gt;&lt;titles&gt;&lt;title&gt;National Strategic Plan on HIV, STIs and TB 2017-2022&lt;/title&gt;&lt;/titles&gt;&lt;dates&gt;&lt;year&gt;2017&lt;/year&gt;&lt;/dates&gt;&lt;pub-location&gt;Pretoria&lt;/pub-location&gt;&lt;urls&gt;&lt;/urls&gt;&lt;/record&gt;&lt;/Cite&gt;&lt;/EndNote&gt;</w:instrText>
      </w:r>
      <w:r w:rsidRPr="00DD6B0E">
        <w:rPr>
          <w:lang w:eastAsia="en-GB"/>
        </w:rPr>
        <w:fldChar w:fldCharType="separate"/>
      </w:r>
      <w:r w:rsidR="00FB0C84" w:rsidRPr="00DD6B0E">
        <w:rPr>
          <w:noProof/>
          <w:vertAlign w:val="superscript"/>
          <w:lang w:eastAsia="en-GB"/>
        </w:rPr>
        <w:t>7</w:t>
      </w:r>
      <w:r w:rsidRPr="00DD6B0E">
        <w:rPr>
          <w:lang w:eastAsia="en-GB"/>
        </w:rPr>
        <w:fldChar w:fldCharType="end"/>
      </w:r>
      <w:r w:rsidRPr="00DD6B0E">
        <w:rPr>
          <w:lang w:eastAsia="en-GB"/>
        </w:rPr>
        <w:t xml:space="preserve"> </w:t>
      </w:r>
    </w:p>
    <w:p w14:paraId="143BFE1F" w14:textId="77777777" w:rsidR="002722D2" w:rsidRPr="00DD6B0E" w:rsidRDefault="002722D2" w:rsidP="002722D2"/>
    <w:p w14:paraId="5C90A362" w14:textId="77777777" w:rsidR="002722D2" w:rsidRPr="00DD6B0E" w:rsidRDefault="002722D2" w:rsidP="002722D2">
      <w:pPr>
        <w:pStyle w:val="Heading2"/>
      </w:pPr>
      <w:bookmarkStart w:id="30" w:name="_Toc529426583"/>
      <w:bookmarkStart w:id="31" w:name="_Toc2870231"/>
      <w:r w:rsidRPr="00DD6B0E">
        <w:t>Influence of social, cultural, and economic factors on SRHR in South Africa</w:t>
      </w:r>
      <w:bookmarkEnd w:id="30"/>
      <w:bookmarkEnd w:id="31"/>
    </w:p>
    <w:p w14:paraId="33D8C251" w14:textId="77777777" w:rsidR="002722D2" w:rsidRPr="00DD6B0E" w:rsidRDefault="002722D2" w:rsidP="002722D2"/>
    <w:p w14:paraId="1DA35D7E" w14:textId="77777777" w:rsidR="002722D2" w:rsidRPr="00DD6B0E" w:rsidRDefault="002722D2" w:rsidP="002722D2">
      <w:r w:rsidRPr="00DD6B0E">
        <w:t xml:space="preserve">A </w:t>
      </w:r>
      <w:r w:rsidRPr="00DD6B0E">
        <w:rPr>
          <w:spacing w:val="-3"/>
        </w:rPr>
        <w:t>v</w:t>
      </w:r>
      <w:r w:rsidRPr="00DD6B0E">
        <w:t>ari</w:t>
      </w:r>
      <w:r w:rsidRPr="00DD6B0E">
        <w:rPr>
          <w:spacing w:val="-1"/>
        </w:rPr>
        <w:t>e</w:t>
      </w:r>
      <w:r w:rsidRPr="00DD6B0E">
        <w:t xml:space="preserve">ty of </w:t>
      </w:r>
      <w:r w:rsidRPr="00DD6B0E">
        <w:rPr>
          <w:spacing w:val="-4"/>
        </w:rPr>
        <w:t>f</w:t>
      </w:r>
      <w:r w:rsidRPr="00DD6B0E">
        <w:t>ac</w:t>
      </w:r>
      <w:r w:rsidRPr="00DD6B0E">
        <w:rPr>
          <w:spacing w:val="-2"/>
        </w:rPr>
        <w:t>t</w:t>
      </w:r>
      <w:r w:rsidRPr="00DD6B0E">
        <w:t>o</w:t>
      </w:r>
      <w:r w:rsidRPr="00DD6B0E">
        <w:rPr>
          <w:spacing w:val="-4"/>
        </w:rPr>
        <w:t>r</w:t>
      </w:r>
      <w:r w:rsidRPr="00DD6B0E">
        <w:t xml:space="preserve">s </w:t>
      </w:r>
      <w:r w:rsidRPr="00DD6B0E">
        <w:rPr>
          <w:spacing w:val="-1"/>
        </w:rPr>
        <w:t>a</w:t>
      </w:r>
      <w:r w:rsidRPr="00DD6B0E">
        <w:t>f</w:t>
      </w:r>
      <w:r w:rsidRPr="00DD6B0E">
        <w:rPr>
          <w:spacing w:val="-5"/>
        </w:rPr>
        <w:t>f</w:t>
      </w:r>
      <w:r w:rsidRPr="00DD6B0E">
        <w:t>ect</w:t>
      </w:r>
      <w:r w:rsidRPr="00DD6B0E">
        <w:rPr>
          <w:spacing w:val="-7"/>
        </w:rPr>
        <w:t xml:space="preserve"> </w:t>
      </w:r>
      <w:r w:rsidRPr="00DD6B0E">
        <w:t>people</w:t>
      </w:r>
      <w:r w:rsidRPr="00DD6B0E">
        <w:rPr>
          <w:spacing w:val="-14"/>
        </w:rPr>
        <w:t>’</w:t>
      </w:r>
      <w:r w:rsidRPr="00DD6B0E">
        <w:t>s access to and utilisation of SRH</w:t>
      </w:r>
      <w:r w:rsidR="00766E8D" w:rsidRPr="00DD6B0E">
        <w:t>R</w:t>
      </w:r>
      <w:r w:rsidRPr="00DD6B0E">
        <w:t xml:space="preserve"> services</w:t>
      </w:r>
      <w:r w:rsidR="00443B04" w:rsidRPr="00DD6B0E">
        <w:t>: these factors</w:t>
      </w:r>
      <w:r w:rsidR="00BB08F0" w:rsidRPr="00DD6B0E">
        <w:t xml:space="preserve"> </w:t>
      </w:r>
      <w:r w:rsidRPr="00DD6B0E">
        <w:t>influenc</w:t>
      </w:r>
      <w:r w:rsidR="006512C6" w:rsidRPr="00DD6B0E">
        <w:t xml:space="preserve">e </w:t>
      </w:r>
      <w:r w:rsidR="00443B04" w:rsidRPr="00DD6B0E">
        <w:t>the</w:t>
      </w:r>
      <w:r w:rsidRPr="00DD6B0E">
        <w:rPr>
          <w:spacing w:val="-7"/>
        </w:rPr>
        <w:t xml:space="preserve"> </w:t>
      </w:r>
      <w:r w:rsidRPr="00DD6B0E">
        <w:t>p</w:t>
      </w:r>
      <w:r w:rsidRPr="00DD6B0E">
        <w:rPr>
          <w:spacing w:val="-2"/>
        </w:rPr>
        <w:t>a</w:t>
      </w:r>
      <w:r w:rsidRPr="00DD6B0E">
        <w:t>t</w:t>
      </w:r>
      <w:r w:rsidRPr="00DD6B0E">
        <w:rPr>
          <w:spacing w:val="-2"/>
        </w:rPr>
        <w:t>t</w:t>
      </w:r>
      <w:r w:rsidRPr="00DD6B0E">
        <w:t>erns</w:t>
      </w:r>
      <w:r w:rsidRPr="00DD6B0E">
        <w:rPr>
          <w:spacing w:val="-9"/>
        </w:rPr>
        <w:t xml:space="preserve"> </w:t>
      </w:r>
      <w:r w:rsidRPr="00DD6B0E">
        <w:t>of use</w:t>
      </w:r>
      <w:r w:rsidR="00443B04" w:rsidRPr="00DD6B0E">
        <w:t xml:space="preserve">, </w:t>
      </w:r>
      <w:r w:rsidR="006512C6" w:rsidRPr="00DD6B0E">
        <w:t xml:space="preserve">the </w:t>
      </w:r>
      <w:r w:rsidRPr="00DD6B0E">
        <w:rPr>
          <w:spacing w:val="-2"/>
        </w:rPr>
        <w:t>c</w:t>
      </w:r>
      <w:r w:rsidRPr="00DD6B0E">
        <w:t>o</w:t>
      </w:r>
      <w:r w:rsidRPr="00DD6B0E">
        <w:rPr>
          <w:spacing w:val="-2"/>
        </w:rPr>
        <w:t>n</w:t>
      </w:r>
      <w:r w:rsidRPr="00DD6B0E">
        <w:t>tinu</w:t>
      </w:r>
      <w:r w:rsidRPr="00DD6B0E">
        <w:rPr>
          <w:spacing w:val="-2"/>
        </w:rPr>
        <w:t>a</w:t>
      </w:r>
      <w:r w:rsidRPr="00DD6B0E">
        <w:t>tion</w:t>
      </w:r>
      <w:r w:rsidRPr="00DD6B0E">
        <w:rPr>
          <w:spacing w:val="-8"/>
        </w:rPr>
        <w:t xml:space="preserve"> </w:t>
      </w:r>
      <w:r w:rsidRPr="00DD6B0E">
        <w:t>and i</w:t>
      </w:r>
      <w:r w:rsidRPr="00DD6B0E">
        <w:rPr>
          <w:spacing w:val="-1"/>
        </w:rPr>
        <w:t>n</w:t>
      </w:r>
      <w:r w:rsidRPr="00DD6B0E">
        <w:rPr>
          <w:spacing w:val="-2"/>
        </w:rPr>
        <w:t>t</w:t>
      </w:r>
      <w:r w:rsidRPr="00DD6B0E">
        <w:t>erru</w:t>
      </w:r>
      <w:r w:rsidRPr="00DD6B0E">
        <w:rPr>
          <w:spacing w:val="-1"/>
        </w:rPr>
        <w:t>p</w:t>
      </w:r>
      <w:r w:rsidRPr="00DD6B0E">
        <w:t xml:space="preserve">tion of services, </w:t>
      </w:r>
      <w:r w:rsidR="00443B04" w:rsidRPr="00DD6B0E">
        <w:t>and affect the quality of services they receive. T</w:t>
      </w:r>
      <w:r w:rsidR="006512C6" w:rsidRPr="00DD6B0E">
        <w:t xml:space="preserve">his policy </w:t>
      </w:r>
      <w:r w:rsidRPr="00DD6B0E">
        <w:t>acknowledg</w:t>
      </w:r>
      <w:r w:rsidR="006512C6" w:rsidRPr="00DD6B0E">
        <w:t>es these</w:t>
      </w:r>
      <w:r w:rsidR="00443B04" w:rsidRPr="00DD6B0E">
        <w:t xml:space="preserve"> factors </w:t>
      </w:r>
      <w:r w:rsidRPr="00DD6B0E">
        <w:t xml:space="preserve">as they affect outcomes. While this policy does not go into detail on how to overcome these challenges, there are legislative and implementation measures that have been put in place, in the form of guidelines, to </w:t>
      </w:r>
      <w:r w:rsidR="00443B04" w:rsidRPr="00DD6B0E">
        <w:t>help address</w:t>
      </w:r>
      <w:r w:rsidRPr="00DD6B0E">
        <w:t xml:space="preserve"> some of these challenges. Broader views are needed however, that acknowledge the effect of the health economy, systemic inequities</w:t>
      </w:r>
      <w:r w:rsidR="00443B04" w:rsidRPr="00DD6B0E">
        <w:t>,</w:t>
      </w:r>
      <w:r w:rsidRPr="00DD6B0E">
        <w:t xml:space="preserve"> and levels of educational attainment, that negatively impact access to</w:t>
      </w:r>
      <w:r w:rsidR="00443B04" w:rsidRPr="00DD6B0E">
        <w:t>,</w:t>
      </w:r>
      <w:r w:rsidRPr="00DD6B0E">
        <w:t xml:space="preserve"> and adherence to</w:t>
      </w:r>
      <w:r w:rsidR="00443B04" w:rsidRPr="00DD6B0E">
        <w:t>,</w:t>
      </w:r>
      <w:r w:rsidRPr="00DD6B0E">
        <w:t xml:space="preserve"> SRH</w:t>
      </w:r>
      <w:r w:rsidR="00766E8D" w:rsidRPr="00DD6B0E">
        <w:t>R</w:t>
      </w:r>
      <w:r w:rsidRPr="00DD6B0E">
        <w:t xml:space="preserve"> services. Key factors point to a need for a more considered and collaborative approach when implementing this policy</w:t>
      </w:r>
      <w:r w:rsidR="00443B04" w:rsidRPr="00DD6B0E">
        <w:t>, including</w:t>
      </w:r>
      <w:r w:rsidRPr="00DD6B0E">
        <w:t>:</w:t>
      </w:r>
    </w:p>
    <w:p w14:paraId="1F4669DE" w14:textId="77777777" w:rsidR="002722D2" w:rsidRPr="00DD6B0E" w:rsidRDefault="002722D2" w:rsidP="00C21890">
      <w:pPr>
        <w:pStyle w:val="ListParagraph"/>
        <w:numPr>
          <w:ilvl w:val="0"/>
          <w:numId w:val="10"/>
        </w:numPr>
      </w:pPr>
      <w:r w:rsidRPr="00DD6B0E">
        <w:rPr>
          <w:i/>
        </w:rPr>
        <w:t>Socioeconomic status and rural residence:</w:t>
      </w:r>
      <w:r w:rsidRPr="00DD6B0E">
        <w:t xml:space="preserve"> Women living in poor socioeconomic conditions</w:t>
      </w:r>
      <w:r w:rsidR="00823DF3" w:rsidRPr="00DD6B0E">
        <w:t xml:space="preserve">, </w:t>
      </w:r>
      <w:r w:rsidRPr="00DD6B0E">
        <w:t>especially in rural areas and informal settlements</w:t>
      </w:r>
      <w:r w:rsidR="00823DF3" w:rsidRPr="00DD6B0E">
        <w:t>,</w:t>
      </w:r>
      <w:r w:rsidRPr="00DD6B0E">
        <w:t xml:space="preserve"> tend to have less access to SRH</w:t>
      </w:r>
      <w:r w:rsidR="00766E8D" w:rsidRPr="00DD6B0E">
        <w:t>R</w:t>
      </w:r>
      <w:r w:rsidRPr="00DD6B0E">
        <w:t xml:space="preserve"> services (</w:t>
      </w:r>
      <w:r w:rsidR="00823DF3" w:rsidRPr="00DD6B0E">
        <w:t>i.e.</w:t>
      </w:r>
      <w:r w:rsidRPr="00DD6B0E">
        <w:t xml:space="preserve"> safe choice of termination of pregnancy), higher in-facility maternal mortality</w:t>
      </w:r>
      <w:r w:rsidR="00823DF3" w:rsidRPr="00DD6B0E">
        <w:t>,</w:t>
      </w:r>
      <w:r w:rsidRPr="00DD6B0E">
        <w:t xml:space="preserve"> and lower delivery in facility.</w:t>
      </w:r>
      <w:r w:rsidR="00497EBF" w:rsidRPr="00DD6B0E">
        <w:fldChar w:fldCharType="begin"/>
      </w:r>
      <w:r w:rsidR="00FB0C84" w:rsidRPr="00DD6B0E">
        <w:instrText xml:space="preserve"> ADDIN EN.CITE &lt;EndNote&gt;&lt;Cite&gt;&lt;Author&gt;Michalow&lt;/Author&gt;&lt;Year&gt;2015&lt;/Year&gt;&lt;RecNum&gt;197&lt;/RecNum&gt;&lt;DisplayText&gt;&lt;style face="superscript"&gt;8&lt;/style&gt;&lt;/DisplayText&gt;&lt;record&gt;&lt;rec-number&gt;197&lt;/rec-number&gt;&lt;foreign-keys&gt;&lt;key app="EN" db-id="eare2taxlax2sqezt0kv0afm2vr2vt95dwsz" timestamp="1542174204"&gt;197&lt;/key&gt;&lt;/foreign-keys&gt;&lt;ref-type name="Journal Article"&gt;17&lt;/ref-type&gt;&lt;contributors&gt;&lt;authors&gt;&lt;author&gt;Michalow, Julia&lt;/author&gt;&lt;author&gt;Chola, Lumbwe&lt;/author&gt;&lt;author&gt;McGee, Shelley&lt;/author&gt;&lt;author&gt;Tugendhaft, Aviva&lt;/author&gt;&lt;author&gt;Pattinson, Robert&lt;/author&gt;&lt;author&gt;Kerber, Kate&lt;/author&gt;&lt;author&gt;Hofman, Karen&lt;/author&gt;&lt;/authors&gt;&lt;/contributors&gt;&lt;titles&gt;&lt;title&gt;Triple return on investment: the cost and impact of 13 interventions that could prevent stillbirths and save the lives of mothers and babies in South Africa&lt;/title&gt;&lt;secondary-title&gt;BMC pregnancy and childbirth&lt;/secondary-title&gt;&lt;/titles&gt;&lt;periodical&gt;&lt;full-title&gt;BMC Pregnancy Childbirth&lt;/full-title&gt;&lt;abbr-1&gt;BMC pregnancy and childbirth&lt;/abbr-1&gt;&lt;/periodical&gt;&lt;pages&gt;39-39&lt;/pages&gt;&lt;volume&gt;15&lt;/volume&gt;&lt;dates&gt;&lt;year&gt;2015&lt;/year&gt;&lt;/dates&gt;&lt;publisher&gt;BioMed Central&lt;/publisher&gt;&lt;isbn&gt;1471-2393&lt;/isbn&gt;&lt;accession-num&gt;25879579&lt;/accession-num&gt;&lt;urls&gt;&lt;related-urls&gt;&lt;url&gt;https://www.ncbi.nlm.nih.gov/pubmed/25879579&lt;/url&gt;&lt;url&gt;https://www.ncbi.nlm.nih.gov/pmc/PMC4337184/&lt;/url&gt;&lt;/related-urls&gt;&lt;/urls&gt;&lt;electronic-resource-num&gt;10.1186/s12884-015-0456-9&lt;/electronic-resource-num&gt;&lt;remote-database-name&gt;PubMed&lt;/remote-database-name&gt;&lt;/record&gt;&lt;/Cite&gt;&lt;/EndNote&gt;</w:instrText>
      </w:r>
      <w:r w:rsidR="00497EBF" w:rsidRPr="00DD6B0E">
        <w:fldChar w:fldCharType="separate"/>
      </w:r>
      <w:r w:rsidR="00FB0C84" w:rsidRPr="00DD6B0E">
        <w:rPr>
          <w:noProof/>
          <w:vertAlign w:val="superscript"/>
        </w:rPr>
        <w:t>8</w:t>
      </w:r>
      <w:r w:rsidR="00497EBF" w:rsidRPr="00DD6B0E">
        <w:fldChar w:fldCharType="end"/>
      </w:r>
    </w:p>
    <w:p w14:paraId="6B581AE0" w14:textId="77777777" w:rsidR="002722D2" w:rsidRPr="00DD6B0E" w:rsidRDefault="002722D2" w:rsidP="00C21890">
      <w:pPr>
        <w:pStyle w:val="ListParagraph"/>
        <w:numPr>
          <w:ilvl w:val="0"/>
          <w:numId w:val="10"/>
        </w:numPr>
      </w:pPr>
      <w:r w:rsidRPr="00DD6B0E">
        <w:rPr>
          <w:i/>
        </w:rPr>
        <w:t>Educational attainment:</w:t>
      </w:r>
      <w:r w:rsidRPr="00DD6B0E">
        <w:t xml:space="preserve"> Education has a strong positive link with contraceptive and SRH</w:t>
      </w:r>
      <w:r w:rsidR="00766E8D" w:rsidRPr="00DD6B0E">
        <w:t>R</w:t>
      </w:r>
      <w:r w:rsidRPr="00DD6B0E">
        <w:t xml:space="preserve"> service use, improved employment opportunities, and economic independence. Higher levels of education, comprehensive sexual education, and retaining learners in school are also associated with lower levels of teenage pregnancy, HIV</w:t>
      </w:r>
      <w:r w:rsidR="00497EBF" w:rsidRPr="00DD6B0E">
        <w:t>,</w:t>
      </w:r>
      <w:r w:rsidRPr="00DD6B0E">
        <w:t xml:space="preserve"> and other STIs.</w:t>
      </w:r>
    </w:p>
    <w:p w14:paraId="2E0BEA2E" w14:textId="77777777" w:rsidR="002722D2" w:rsidRPr="00DD6B0E" w:rsidRDefault="002722D2" w:rsidP="00C21890">
      <w:pPr>
        <w:pStyle w:val="ListParagraph"/>
        <w:numPr>
          <w:ilvl w:val="0"/>
          <w:numId w:val="10"/>
        </w:numPr>
        <w:rPr>
          <w:lang w:eastAsia="en-GB"/>
        </w:rPr>
      </w:pPr>
      <w:r w:rsidRPr="00DD6B0E">
        <w:rPr>
          <w:i/>
          <w:lang w:eastAsia="en-GB"/>
        </w:rPr>
        <w:t>Gender norms and entrenched cultural practices:</w:t>
      </w:r>
      <w:r w:rsidRPr="00DD6B0E">
        <w:t xml:space="preserve"> </w:t>
      </w:r>
      <w:r w:rsidRPr="00DD6B0E">
        <w:rPr>
          <w:lang w:eastAsia="en-GB"/>
        </w:rPr>
        <w:t>Interventions to increase agency among women and efforts in engaging their male partners, men</w:t>
      </w:r>
      <w:r w:rsidR="00497EBF" w:rsidRPr="00DD6B0E">
        <w:rPr>
          <w:lang w:eastAsia="en-GB"/>
        </w:rPr>
        <w:t>,</w:t>
      </w:r>
      <w:r w:rsidRPr="00DD6B0E">
        <w:rPr>
          <w:lang w:eastAsia="en-GB"/>
        </w:rPr>
        <w:t xml:space="preserve"> and boys in fostering equitable SRH</w:t>
      </w:r>
      <w:r w:rsidR="00766E8D" w:rsidRPr="00DD6B0E">
        <w:rPr>
          <w:lang w:eastAsia="en-GB"/>
        </w:rPr>
        <w:t>R</w:t>
      </w:r>
      <w:r w:rsidRPr="00DD6B0E">
        <w:rPr>
          <w:lang w:eastAsia="en-GB"/>
        </w:rPr>
        <w:t xml:space="preserve"> in South Africa have been ongoing, but more are necessary</w:t>
      </w:r>
      <w:r w:rsidR="00497EBF" w:rsidRPr="00DD6B0E">
        <w:rPr>
          <w:lang w:eastAsia="en-GB"/>
        </w:rPr>
        <w:t>, particularly linking</w:t>
      </w:r>
      <w:r w:rsidRPr="00DD6B0E">
        <w:t xml:space="preserve"> existing </w:t>
      </w:r>
      <w:r w:rsidRPr="00DD6B0E">
        <w:rPr>
          <w:lang w:eastAsia="en-GB"/>
        </w:rPr>
        <w:t>initiatives to communities through multisector involvement to achieve sufficient scale and coverage. Changing attitudes embedded in sociocultural and political structures is important to promote contraceptive use and other proactive SRH</w:t>
      </w:r>
      <w:r w:rsidR="00766E8D" w:rsidRPr="00DD6B0E">
        <w:rPr>
          <w:lang w:eastAsia="en-GB"/>
        </w:rPr>
        <w:t>R</w:t>
      </w:r>
      <w:r w:rsidRPr="00DD6B0E">
        <w:rPr>
          <w:lang w:eastAsia="en-GB"/>
        </w:rPr>
        <w:t xml:space="preserve"> choices.</w:t>
      </w:r>
    </w:p>
    <w:p w14:paraId="1A23A248" w14:textId="77777777" w:rsidR="002722D2" w:rsidRPr="00DD6B0E" w:rsidRDefault="002722D2" w:rsidP="00C21890">
      <w:pPr>
        <w:pStyle w:val="ListParagraph"/>
        <w:numPr>
          <w:ilvl w:val="0"/>
          <w:numId w:val="10"/>
        </w:numPr>
        <w:rPr>
          <w:lang w:eastAsia="en-GB"/>
        </w:rPr>
      </w:pPr>
      <w:r w:rsidRPr="00DD6B0E">
        <w:rPr>
          <w:i/>
        </w:rPr>
        <w:t>Gender based violence:</w:t>
      </w:r>
      <w:r w:rsidRPr="00DD6B0E">
        <w:t xml:space="preserve"> High levels of sexual, gender-based, and intimate partner violence </w:t>
      </w:r>
      <w:proofErr w:type="gramStart"/>
      <w:r w:rsidR="00497EBF" w:rsidRPr="00DD6B0E">
        <w:t>affect</w:t>
      </w:r>
      <w:proofErr w:type="gramEnd"/>
      <w:r w:rsidR="00497EBF" w:rsidRPr="00DD6B0E">
        <w:t xml:space="preserve"> </w:t>
      </w:r>
      <w:r w:rsidRPr="00DD6B0E">
        <w:t xml:space="preserve">South Africa, denying many women, including adolescents, </w:t>
      </w:r>
      <w:r w:rsidR="00497EBF" w:rsidRPr="00DD6B0E">
        <w:t>the</w:t>
      </w:r>
      <w:r w:rsidRPr="00DD6B0E">
        <w:t xml:space="preserve"> full enjoyment and attainment of SRHR services. It undermines development efforts, and increases women’s vulnerability to poor health and social outcomes. Various strategies have been deployed through multisector collaboration, but these need more strategic implementation and enforcement. </w:t>
      </w:r>
    </w:p>
    <w:p w14:paraId="64156724" w14:textId="77777777" w:rsidR="002722D2" w:rsidRPr="00DD6B0E" w:rsidRDefault="002722D2" w:rsidP="00C21890">
      <w:pPr>
        <w:pStyle w:val="ListParagraph"/>
        <w:numPr>
          <w:ilvl w:val="0"/>
          <w:numId w:val="10"/>
        </w:numPr>
        <w:rPr>
          <w:lang w:eastAsia="en-GB"/>
        </w:rPr>
      </w:pPr>
      <w:r w:rsidRPr="00DD6B0E">
        <w:rPr>
          <w:i/>
        </w:rPr>
        <w:t>Partner, family</w:t>
      </w:r>
      <w:r w:rsidR="00497EBF" w:rsidRPr="00DD6B0E">
        <w:rPr>
          <w:i/>
        </w:rPr>
        <w:t>,</w:t>
      </w:r>
      <w:r w:rsidRPr="00DD6B0E">
        <w:rPr>
          <w:i/>
        </w:rPr>
        <w:t xml:space="preserve"> and community expectations around fertility:</w:t>
      </w:r>
      <w:r w:rsidRPr="00DD6B0E">
        <w:t xml:space="preserve"> Pressure on teenagers and young women to ‘prove their love’ by childbearing, troubled negotiations between partners concerning condom and contraceptive use, and societal and familial expectations for women to have children</w:t>
      </w:r>
      <w:r w:rsidR="00497EBF" w:rsidRPr="00DD6B0E">
        <w:t>,</w:t>
      </w:r>
      <w:r w:rsidRPr="00DD6B0E">
        <w:t xml:space="preserve"> are all examples. </w:t>
      </w:r>
    </w:p>
    <w:p w14:paraId="2422B8C1" w14:textId="77777777" w:rsidR="002722D2" w:rsidRPr="00DD6B0E" w:rsidRDefault="002722D2" w:rsidP="00C21890">
      <w:pPr>
        <w:pStyle w:val="ListParagraph"/>
        <w:numPr>
          <w:ilvl w:val="0"/>
          <w:numId w:val="10"/>
        </w:numPr>
      </w:pPr>
      <w:r w:rsidRPr="00DD6B0E">
        <w:rPr>
          <w:i/>
        </w:rPr>
        <w:t>De</w:t>
      </w:r>
      <w:r w:rsidR="00497EBF" w:rsidRPr="00DD6B0E">
        <w:rPr>
          <w:i/>
        </w:rPr>
        <w:t>-</w:t>
      </w:r>
      <w:r w:rsidRPr="00DD6B0E">
        <w:rPr>
          <w:i/>
        </w:rPr>
        <w:t>linking of sex, marriage, and reproduction:</w:t>
      </w:r>
      <w:r w:rsidRPr="00DD6B0E">
        <w:t xml:space="preserve"> Marriage does not always precede sexual activity- </w:t>
      </w:r>
      <w:r w:rsidR="00497EBF" w:rsidRPr="00DD6B0E">
        <w:t xml:space="preserve">the </w:t>
      </w:r>
      <w:r w:rsidRPr="00DD6B0E">
        <w:t>increase in the age of first marriage</w:t>
      </w:r>
      <w:r w:rsidR="00497EBF" w:rsidRPr="00DD6B0E">
        <w:t xml:space="preserve"> </w:t>
      </w:r>
      <w:r w:rsidRPr="00DD6B0E">
        <w:t>and changing norms and value</w:t>
      </w:r>
      <w:r w:rsidR="00497EBF" w:rsidRPr="00DD6B0E">
        <w:t>s</w:t>
      </w:r>
      <w:r w:rsidRPr="00DD6B0E">
        <w:t xml:space="preserve"> </w:t>
      </w:r>
      <w:r w:rsidR="00497EBF" w:rsidRPr="00DD6B0E">
        <w:t>are</w:t>
      </w:r>
      <w:r w:rsidRPr="00DD6B0E">
        <w:t xml:space="preserve"> resulting in more childbearing outside of formal marriage. Many mothers raise children without spousal support</w:t>
      </w:r>
      <w:r w:rsidR="00497EBF" w:rsidRPr="00DD6B0E">
        <w:t>,</w:t>
      </w:r>
      <w:r w:rsidRPr="00DD6B0E">
        <w:t xml:space="preserve"> </w:t>
      </w:r>
      <w:r w:rsidRPr="00DD6B0E">
        <w:lastRenderedPageBreak/>
        <w:t>for example in 2016, two thirds of registered births omitted the name of the child’s father in South Africa.</w:t>
      </w:r>
      <w:r w:rsidR="00497EBF" w:rsidRPr="00DD6B0E">
        <w:fldChar w:fldCharType="begin"/>
      </w:r>
      <w:r w:rsidR="00FB0C84" w:rsidRPr="00DD6B0E">
        <w:instrText xml:space="preserve"> ADDIN EN.CITE &lt;EndNote&gt;&lt;Cite&gt;&lt;Author&gt;Government of South Africa&lt;/Author&gt;&lt;Year&gt;2017&lt;/Year&gt;&lt;RecNum&gt;74&lt;/RecNum&gt;&lt;DisplayText&gt;&lt;style face="superscript"&gt;9&lt;/style&gt;&lt;/DisplayText&gt;&lt;record&gt;&lt;rec-number&gt;74&lt;/rec-number&gt;&lt;foreign-keys&gt;&lt;key app="EN" db-id="eare2taxlax2sqezt0kv0afm2vr2vt95dwsz" timestamp="1516849112"&gt;74&lt;/key&gt;&lt;/foreign-keys&gt;&lt;ref-type name="Government Document"&gt;46&lt;/ref-type&gt;&lt;contributors&gt;&lt;authors&gt;&lt;author&gt;Government of South Africa,&lt;/author&gt;&lt;/authors&gt;&lt;secondary-authors&gt;&lt;author&gt;Department of Health&lt;/author&gt;&lt;/secondary-authors&gt;&lt;/contributors&gt;&lt;titles&gt;&lt;title&gt;Adolescent and Youth Health Policy&lt;/title&gt;&lt;/titles&gt;&lt;dates&gt;&lt;year&gt;2017&lt;/year&gt;&lt;/dates&gt;&lt;urls&gt;&lt;/urls&gt;&lt;/record&gt;&lt;/Cite&gt;&lt;/EndNote&gt;</w:instrText>
      </w:r>
      <w:r w:rsidR="00497EBF" w:rsidRPr="00DD6B0E">
        <w:fldChar w:fldCharType="separate"/>
      </w:r>
      <w:r w:rsidR="00FB0C84" w:rsidRPr="00DD6B0E">
        <w:rPr>
          <w:noProof/>
          <w:vertAlign w:val="superscript"/>
        </w:rPr>
        <w:t>9</w:t>
      </w:r>
      <w:r w:rsidR="00497EBF" w:rsidRPr="00DD6B0E">
        <w:fldChar w:fldCharType="end"/>
      </w:r>
    </w:p>
    <w:p w14:paraId="6316946F" w14:textId="77777777" w:rsidR="002722D2" w:rsidRPr="00DD6B0E" w:rsidRDefault="002722D2" w:rsidP="00C21890">
      <w:pPr>
        <w:pStyle w:val="ListParagraph"/>
        <w:numPr>
          <w:ilvl w:val="0"/>
          <w:numId w:val="10"/>
        </w:numPr>
      </w:pPr>
      <w:r w:rsidRPr="00DD6B0E">
        <w:rPr>
          <w:i/>
        </w:rPr>
        <w:t>Knowledge about conception:</w:t>
      </w:r>
      <w:r w:rsidRPr="00DD6B0E">
        <w:t xml:space="preserve"> Many people do not have a sufficient understanding about the fertile period and when pregnancy is most likely to occur. This influences their choices around contraception and can result in unwanted pregnancy. There are important missed opportunities in a variety of health and educational settings to provide information on reproduction.</w:t>
      </w:r>
    </w:p>
    <w:p w14:paraId="74495BBC" w14:textId="77777777" w:rsidR="002722D2" w:rsidRPr="00DD6B0E" w:rsidRDefault="002722D2" w:rsidP="00C21890">
      <w:pPr>
        <w:pStyle w:val="ListParagraph"/>
        <w:numPr>
          <w:ilvl w:val="0"/>
          <w:numId w:val="10"/>
        </w:numPr>
      </w:pPr>
      <w:r w:rsidRPr="00DD6B0E">
        <w:rPr>
          <w:i/>
        </w:rPr>
        <w:t>Knowledge about contraceptive methods:</w:t>
      </w:r>
      <w:r w:rsidRPr="00DD6B0E">
        <w:t xml:space="preserve"> Although almost all South Africans know </w:t>
      </w:r>
      <w:r w:rsidR="00FE3BBF" w:rsidRPr="00DD6B0E">
        <w:t>of at least one type of contraceptive</w:t>
      </w:r>
      <w:r w:rsidRPr="00DD6B0E">
        <w:t xml:space="preserve">, most have a limited knowledge of the range of contraceptive methods available. This hampers the ability to make informed choices and limits community experience with newer methods. Misinformation about methods may also affect uptake negatively. </w:t>
      </w:r>
    </w:p>
    <w:p w14:paraId="3D512D57" w14:textId="77777777" w:rsidR="002722D2" w:rsidRPr="00DD6B0E" w:rsidRDefault="002722D2" w:rsidP="00C21890">
      <w:pPr>
        <w:pStyle w:val="ListParagraph"/>
        <w:numPr>
          <w:ilvl w:val="0"/>
          <w:numId w:val="10"/>
        </w:numPr>
      </w:pPr>
      <w:r w:rsidRPr="00DD6B0E">
        <w:rPr>
          <w:i/>
        </w:rPr>
        <w:t>Stigma and discrimination:</w:t>
      </w:r>
      <w:r w:rsidRPr="00DD6B0E">
        <w:t xml:space="preserve"> Women who are not in a formal union</w:t>
      </w:r>
      <w:r w:rsidR="00AE0C19" w:rsidRPr="00DD6B0E">
        <w:t xml:space="preserve"> </w:t>
      </w:r>
      <w:r w:rsidRPr="00DD6B0E">
        <w:t>- such as unmarried, widowed</w:t>
      </w:r>
      <w:r w:rsidR="00AE0C19" w:rsidRPr="00DD6B0E">
        <w:t>,</w:t>
      </w:r>
      <w:r w:rsidRPr="00DD6B0E">
        <w:t xml:space="preserve"> and peri-menopausal women</w:t>
      </w:r>
      <w:r w:rsidR="00AE0C19" w:rsidRPr="00DD6B0E">
        <w:t>,</w:t>
      </w:r>
      <w:r w:rsidRPr="00DD6B0E">
        <w:t xml:space="preserve"> present with specific sexual health concerns and yet stigma is ripe among these groups. Due consideration is therefore needed when addressing their specific needs, with a focus on ensuring access to services</w:t>
      </w:r>
      <w:r w:rsidR="00AE0C19" w:rsidRPr="00DD6B0E">
        <w:t xml:space="preserve"> and </w:t>
      </w:r>
      <w:r w:rsidRPr="00DD6B0E">
        <w:t xml:space="preserve">emphasizing agency in a non-discriminatory approach. </w:t>
      </w:r>
    </w:p>
    <w:p w14:paraId="6E4527C3" w14:textId="77777777" w:rsidR="002722D2" w:rsidRPr="00DD6B0E" w:rsidRDefault="002722D2" w:rsidP="00C21890">
      <w:pPr>
        <w:pStyle w:val="ListParagraph"/>
        <w:numPr>
          <w:ilvl w:val="0"/>
          <w:numId w:val="10"/>
        </w:numPr>
      </w:pPr>
      <w:r w:rsidRPr="00DD6B0E">
        <w:t xml:space="preserve">In our approach to </w:t>
      </w:r>
      <w:r w:rsidR="00715957" w:rsidRPr="00DD6B0E">
        <w:t>SRHR</w:t>
      </w:r>
      <w:r w:rsidRPr="00DD6B0E">
        <w:t>, due consideration has been made to advance the rights of sex workers, LGBTI+ people, disabled people</w:t>
      </w:r>
      <w:r w:rsidR="00715957" w:rsidRPr="00DD6B0E">
        <w:t>,</w:t>
      </w:r>
      <w:r w:rsidRPr="00DD6B0E">
        <w:t xml:space="preserve"> and refugees to ensure they enjoy a meaningful sexual life. In addition, these groups often experience stigma from a wide range of </w:t>
      </w:r>
      <w:r w:rsidR="00715957" w:rsidRPr="00DD6B0E">
        <w:t>people</w:t>
      </w:r>
      <w:r w:rsidRPr="00DD6B0E">
        <w:t>, including judgemental service providers, limiting their access to SRHR services. As such</w:t>
      </w:r>
      <w:r w:rsidR="00715957" w:rsidRPr="00DD6B0E">
        <w:t>,</w:t>
      </w:r>
      <w:r w:rsidRPr="00DD6B0E">
        <w:t xml:space="preserve"> reference should also be made to some documents that have been put forward to advance the individual rights of sex workers and the LGBT</w:t>
      </w:r>
      <w:r w:rsidR="009B2AAD">
        <w:t>QI</w:t>
      </w:r>
      <w:r w:rsidRPr="00DD6B0E">
        <w:t xml:space="preserve"> rights, such as the South African National Sex Worker HIV plan, 2016 – 2019; and the South African </w:t>
      </w:r>
      <w:r w:rsidR="00D6316E" w:rsidRPr="00DD6B0E">
        <w:t>N</w:t>
      </w:r>
      <w:r w:rsidRPr="00DD6B0E">
        <w:t>ational LGBTI HIV plan, 2017-2022</w:t>
      </w:r>
      <w:r w:rsidR="00D6316E" w:rsidRPr="00DD6B0E">
        <w:t>.</w:t>
      </w:r>
      <w:r w:rsidR="00D6316E" w:rsidRPr="00DD6B0E">
        <w:fldChar w:fldCharType="begin"/>
      </w:r>
      <w:r w:rsidR="00FB0C84" w:rsidRPr="00DD6B0E">
        <w:instrText xml:space="preserve"> ADDIN EN.CITE &lt;EndNote&gt;&lt;Cite&gt;&lt;Author&gt;SANAC&lt;/Author&gt;&lt;RecNum&gt;198&lt;/RecNum&gt;&lt;DisplayText&gt;&lt;style face="superscript"&gt;10, 11&lt;/style&gt;&lt;/DisplayText&gt;&lt;record&gt;&lt;rec-number&gt;198&lt;/rec-number&gt;&lt;foreign-keys&gt;&lt;key app="EN" db-id="eare2taxlax2sqezt0kv0afm2vr2vt95dwsz" timestamp="1542270242"&gt;198&lt;/key&gt;&lt;/foreign-keys&gt;&lt;ref-type name="Report"&gt;27&lt;/ref-type&gt;&lt;contributors&gt;&lt;authors&gt;&lt;author&gt;The South African National Aids Council (SANAC),&lt;/author&gt;&lt;/authors&gt;&lt;/contributors&gt;&lt;titles&gt;&lt;title&gt;South African National Sex Worker HIV plan, 2016 – 2019&lt;/title&gt;&lt;/titles&gt;&lt;dates&gt;&lt;year&gt;2016&lt;/year&gt;&lt;/dates&gt;&lt;pub-location&gt;Pretoria&lt;/pub-location&gt;&lt;urls&gt;&lt;related-urls&gt;&lt;url&gt;http://sanac.org.za/wp-content/uploads/2016/03/South-African-National-Sex-Worker-HIV-Plan-2016-2019-FINAL-Launch-Copy....pdf&lt;/url&gt;&lt;/related-urls&gt;&lt;/urls&gt;&lt;/record&gt;&lt;/Cite&gt;&lt;Cite&gt;&lt;Author&gt;The South African National Aids Council (SANAC)&lt;/Author&gt;&lt;Year&gt;2017&lt;/Year&gt;&lt;RecNum&gt;215&lt;/RecNum&gt;&lt;record&gt;&lt;rec-number&gt;215&lt;/rec-number&gt;&lt;foreign-keys&gt;&lt;key app="EN" db-id="eare2taxlax2sqezt0kv0afm2vr2vt95dwsz" timestamp="1542354603"&gt;215&lt;/key&gt;&lt;/foreign-keys&gt;&lt;ref-type name="Generic"&gt;13&lt;/ref-type&gt;&lt;contributors&gt;&lt;authors&gt;&lt;author&gt;The South African National Aids Council (SANAC),&lt;/author&gt;&lt;/authors&gt;&lt;/contributors&gt;&lt;titles&gt;&lt;title&gt;The South African National LGBTI HIV Plan, 2017-2022&lt;/title&gt;&lt;/titles&gt;&lt;dates&gt;&lt;year&gt;2017&lt;/year&gt;&lt;/dates&gt;&lt;pub-location&gt;Pretoria&lt;/pub-location&gt;&lt;urls&gt;&lt;related-urls&gt;&lt;url&gt;http://sanac.org.za/wp-content/uploads/2017/06/LGBTI-HIV-Plan-Final.pdf&lt;/url&gt;&lt;/related-urls&gt;&lt;/urls&gt;&lt;/record&gt;&lt;/Cite&gt;&lt;/EndNote&gt;</w:instrText>
      </w:r>
      <w:r w:rsidR="00D6316E" w:rsidRPr="00DD6B0E">
        <w:fldChar w:fldCharType="separate"/>
      </w:r>
      <w:r w:rsidR="00FB0C84" w:rsidRPr="00DD6B0E">
        <w:rPr>
          <w:noProof/>
          <w:vertAlign w:val="superscript"/>
        </w:rPr>
        <w:t>10, 11</w:t>
      </w:r>
      <w:r w:rsidR="00D6316E" w:rsidRPr="00DD6B0E">
        <w:fldChar w:fldCharType="end"/>
      </w:r>
    </w:p>
    <w:p w14:paraId="6E1356C7" w14:textId="77777777" w:rsidR="00DF13BA" w:rsidRPr="00DD6B0E" w:rsidRDefault="00DF13BA" w:rsidP="00DF13BA"/>
    <w:p w14:paraId="76F502B5" w14:textId="77777777" w:rsidR="00C959AF" w:rsidRPr="00DD6B0E" w:rsidRDefault="00C959AF" w:rsidP="00C959AF">
      <w:pPr>
        <w:pStyle w:val="Heading2"/>
      </w:pPr>
      <w:bookmarkStart w:id="32" w:name="_Toc529426584"/>
      <w:bookmarkStart w:id="33" w:name="_Toc2870232"/>
      <w:r w:rsidRPr="00DD6B0E">
        <w:t>Adolescent girls and young women</w:t>
      </w:r>
      <w:bookmarkEnd w:id="32"/>
      <w:bookmarkEnd w:id="33"/>
    </w:p>
    <w:p w14:paraId="3075C1AE" w14:textId="77777777" w:rsidR="00C959AF" w:rsidRPr="00DD6B0E" w:rsidRDefault="00C959AF" w:rsidP="00C959AF">
      <w:bookmarkStart w:id="34" w:name="_Toc529426585"/>
    </w:p>
    <w:p w14:paraId="309407A7" w14:textId="77777777" w:rsidR="00C959AF" w:rsidRPr="00DD6B0E" w:rsidRDefault="00C959AF" w:rsidP="00C959AF">
      <w:pPr>
        <w:rPr>
          <w:b/>
        </w:rPr>
      </w:pPr>
      <w:r w:rsidRPr="00DD6B0E">
        <w:rPr>
          <w:b/>
        </w:rPr>
        <w:t>Unmet need for contraception among youth</w:t>
      </w:r>
      <w:bookmarkEnd w:id="34"/>
    </w:p>
    <w:p w14:paraId="39F66A89" w14:textId="77777777" w:rsidR="00C959AF" w:rsidRPr="00DD6B0E" w:rsidRDefault="00C959AF" w:rsidP="00C959AF">
      <w:r w:rsidRPr="00DD6B0E">
        <w:t xml:space="preserve">Adolescents girls and young women (AGYW) exhibit high incidence of HIV and high levels of </w:t>
      </w:r>
      <w:r w:rsidRPr="00DD6B0E">
        <w:rPr>
          <w:i/>
        </w:rPr>
        <w:t>unmet need for contraception</w:t>
      </w:r>
      <w:r w:rsidR="0098586A">
        <w:t xml:space="preserve"> (around 30%).</w:t>
      </w:r>
      <w:r w:rsidR="0098586A" w:rsidRPr="00DD6B0E">
        <w:fldChar w:fldCharType="begin"/>
      </w:r>
      <w:r w:rsidR="0098586A" w:rsidRPr="00DD6B0E">
        <w:instrText xml:space="preserve"> ADDIN EN.CITE &lt;EndNote&gt;&lt;Cite&gt;&lt;Author&gt;National Department of Health&lt;/Author&gt;&lt;Year&gt;2011&lt;/Year&gt;&lt;RecNum&gt;200&lt;/RecNum&gt;&lt;DisplayText&gt;&lt;style face="superscript"&gt;12&lt;/style&gt;&lt;/DisplayText&gt;&lt;record&gt;&lt;rec-number&gt;200&lt;/rec-number&gt;&lt;foreign-keys&gt;&lt;key app="EN" db-id="eare2taxlax2sqezt0kv0afm2vr2vt95dwsz" timestamp="1542273038"&gt;200&lt;/key&gt;&lt;/foreign-keys&gt;&lt;ref-type name="Generic"&gt;13&lt;/ref-type&gt;&lt;contributors&gt;&lt;authors&gt;&lt;author&gt;National Department of Health,&lt;/author&gt;&lt;/authors&gt;&lt;/contributors&gt;&lt;titles&gt;&lt;title&gt;Sexual and reproductive health and rights: Literature review and situation analysis undertaken to inform: Sexual and reproductive health: Fulfilling our Commitments&lt;/title&gt;&lt;/titles&gt;&lt;dates&gt;&lt;year&gt;2011&lt;/year&gt;&lt;/dates&gt;&lt;pub-location&gt;Pretoria&lt;/pub-location&gt;&lt;publisher&gt;Soul City&lt;/publisher&gt;&lt;urls&gt;&lt;related-urls&gt;&lt;url&gt;https://www.soulcity.org.za/projects/soul-city-series/soul-city-series-12/research/contraception/literature-review.srhr.pdf&lt;/url&gt;&lt;/related-urls&gt;&lt;/urls&gt;&lt;/record&gt;&lt;/Cite&gt;&lt;/EndNote&gt;</w:instrText>
      </w:r>
      <w:r w:rsidR="0098586A" w:rsidRPr="00DD6B0E">
        <w:fldChar w:fldCharType="separate"/>
      </w:r>
      <w:r w:rsidR="0098586A" w:rsidRPr="00DD6B0E">
        <w:rPr>
          <w:noProof/>
          <w:vertAlign w:val="superscript"/>
        </w:rPr>
        <w:t>12</w:t>
      </w:r>
      <w:r w:rsidR="0098586A" w:rsidRPr="00DD6B0E">
        <w:fldChar w:fldCharType="end"/>
      </w:r>
      <w:r w:rsidRPr="00DD6B0E">
        <w:t xml:space="preserve"> This has been demonstrated consistently from the demographic health surveys as shown in</w:t>
      </w:r>
      <w:r w:rsidR="00DF20F7" w:rsidRPr="00DD6B0E">
        <w:t xml:space="preserve"> </w:t>
      </w:r>
      <w:r w:rsidR="00DF20F7" w:rsidRPr="00DD6B0E">
        <w:fldChar w:fldCharType="begin"/>
      </w:r>
      <w:r w:rsidR="00DF20F7" w:rsidRPr="00DD6B0E">
        <w:instrText xml:space="preserve"> REF _Ref530059147 \h </w:instrText>
      </w:r>
      <w:r w:rsidR="00DF20F7" w:rsidRPr="00DD6B0E">
        <w:fldChar w:fldCharType="separate"/>
      </w:r>
      <w:r w:rsidR="00DF20F7" w:rsidRPr="00DD6B0E">
        <w:t xml:space="preserve">Figure </w:t>
      </w:r>
      <w:r w:rsidR="00DF20F7" w:rsidRPr="00DD6B0E">
        <w:rPr>
          <w:noProof/>
        </w:rPr>
        <w:t>2</w:t>
      </w:r>
      <w:r w:rsidR="00DF20F7" w:rsidRPr="00DD6B0E">
        <w:fldChar w:fldCharType="end"/>
      </w:r>
      <w:r w:rsidRPr="00DD6B0E">
        <w:t xml:space="preserve">. </w:t>
      </w:r>
    </w:p>
    <w:p w14:paraId="3D61CD95" w14:textId="77777777" w:rsidR="00B52E19" w:rsidRPr="00DD6B0E" w:rsidRDefault="00B52E19" w:rsidP="00C959AF"/>
    <w:p w14:paraId="6C188F5D" w14:textId="77777777" w:rsidR="00B52E19" w:rsidRPr="00DD6B0E" w:rsidRDefault="00B52E19" w:rsidP="009B2AAD">
      <w:pPr>
        <w:keepNext/>
        <w:jc w:val="center"/>
      </w:pPr>
      <w:r w:rsidRPr="00DD6B0E">
        <w:rPr>
          <w:noProof/>
          <w:lang w:val="en-ZA" w:eastAsia="en-ZA"/>
        </w:rPr>
        <w:lastRenderedPageBreak/>
        <w:drawing>
          <wp:inline distT="0" distB="0" distL="0" distR="0" wp14:anchorId="7614F13B" wp14:editId="1C776876">
            <wp:extent cx="5041900" cy="2857500"/>
            <wp:effectExtent l="0" t="0" r="12700" b="12700"/>
            <wp:docPr id="2" name="Chart 2">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40D282" w14:textId="77777777" w:rsidR="00B52E19" w:rsidRPr="00DD6B0E" w:rsidRDefault="00B52E19" w:rsidP="00B52E19">
      <w:pPr>
        <w:pStyle w:val="Caption"/>
      </w:pPr>
      <w:bookmarkStart w:id="35" w:name="_Ref530059147"/>
      <w:bookmarkStart w:id="36" w:name="_Toc2868810"/>
      <w:r w:rsidRPr="00DD6B0E">
        <w:t xml:space="preserve">Figure </w:t>
      </w:r>
      <w:r w:rsidRPr="00DD6B0E">
        <w:fldChar w:fldCharType="begin"/>
      </w:r>
      <w:r w:rsidRPr="00DD6B0E">
        <w:instrText xml:space="preserve"> SEQ Figure \* ARABIC </w:instrText>
      </w:r>
      <w:r w:rsidRPr="00DD6B0E">
        <w:fldChar w:fldCharType="separate"/>
      </w:r>
      <w:r w:rsidR="000027A0" w:rsidRPr="00DD6B0E">
        <w:rPr>
          <w:noProof/>
        </w:rPr>
        <w:t>2</w:t>
      </w:r>
      <w:r w:rsidRPr="00DD6B0E">
        <w:fldChar w:fldCharType="end"/>
      </w:r>
      <w:bookmarkEnd w:id="35"/>
      <w:r w:rsidRPr="00DD6B0E">
        <w:t>. Unmet need for contraception among youth under 25 years old</w:t>
      </w:r>
      <w:bookmarkEnd w:id="36"/>
    </w:p>
    <w:p w14:paraId="22D8721C" w14:textId="77777777" w:rsidR="00C959AF" w:rsidRPr="00DD6B0E" w:rsidRDefault="00C959AF" w:rsidP="00C959AF">
      <w:r w:rsidRPr="00DD6B0E">
        <w:t xml:space="preserve"> The mix of methods of contraception used by young women is also uneven. For example the popularity of progestin only injectable contraception in South Africa</w:t>
      </w:r>
      <w:r w:rsidR="00EB7580" w:rsidRPr="00DD6B0E">
        <w:t xml:space="preserve">, </w:t>
      </w:r>
      <w:r w:rsidRPr="00DD6B0E">
        <w:t xml:space="preserve">specifically among </w:t>
      </w:r>
      <w:r w:rsidR="004E1202" w:rsidRPr="00DD6B0E">
        <w:t>AGYW</w:t>
      </w:r>
      <w:r w:rsidRPr="00DD6B0E">
        <w:t>, is attributed to its convenience</w:t>
      </w:r>
      <w:r w:rsidR="00EB7580" w:rsidRPr="00DD6B0E">
        <w:t>,</w:t>
      </w:r>
      <w:r w:rsidRPr="00DD6B0E">
        <w:t xml:space="preserve"> high acceptability among clients and health providers, and cost effectiveness.</w:t>
      </w:r>
      <w:r w:rsidR="00EB7580" w:rsidRPr="00DD6B0E">
        <w:fldChar w:fldCharType="begin"/>
      </w:r>
      <w:r w:rsidR="00FB0C84" w:rsidRPr="00DD6B0E">
        <w:instrText xml:space="preserve"> ADDIN EN.CITE &lt;EndNote&gt;&lt;Cite&gt;&lt;Author&gt;National Department of Health&lt;/Author&gt;&lt;Year&gt;2011&lt;/Year&gt;&lt;RecNum&gt;200&lt;/RecNum&gt;&lt;DisplayText&gt;&lt;style face="superscript"&gt;12&lt;/style&gt;&lt;/DisplayText&gt;&lt;record&gt;&lt;rec-number&gt;200&lt;/rec-number&gt;&lt;foreign-keys&gt;&lt;key app="EN" db-id="eare2taxlax2sqezt0kv0afm2vr2vt95dwsz" timestamp="1542273038"&gt;200&lt;/key&gt;&lt;/foreign-keys&gt;&lt;ref-type name="Generic"&gt;13&lt;/ref-type&gt;&lt;contributors&gt;&lt;authors&gt;&lt;author&gt;National Department of Health,&lt;/author&gt;&lt;/authors&gt;&lt;/contributors&gt;&lt;titles&gt;&lt;title&gt;Sexual and reproductive health and rights: Literature review and situation analysis undertaken to inform: Sexual and reproductive health: Fulfilling our Commitments&lt;/title&gt;&lt;/titles&gt;&lt;dates&gt;&lt;year&gt;2011&lt;/year&gt;&lt;/dates&gt;&lt;pub-location&gt;Pretoria&lt;/pub-location&gt;&lt;publisher&gt;Soul City&lt;/publisher&gt;&lt;urls&gt;&lt;related-urls&gt;&lt;url&gt;https://www.soulcity.org.za/projects/soul-city-series/soul-city-series-12/research/contraception/literature-review.srhr.pdf&lt;/url&gt;&lt;/related-urls&gt;&lt;/urls&gt;&lt;/record&gt;&lt;/Cite&gt;&lt;/EndNote&gt;</w:instrText>
      </w:r>
      <w:r w:rsidR="00EB7580" w:rsidRPr="00DD6B0E">
        <w:fldChar w:fldCharType="separate"/>
      </w:r>
      <w:r w:rsidR="00FB0C84" w:rsidRPr="00DD6B0E">
        <w:rPr>
          <w:noProof/>
          <w:vertAlign w:val="superscript"/>
        </w:rPr>
        <w:t>12</w:t>
      </w:r>
      <w:r w:rsidR="00EB7580" w:rsidRPr="00DD6B0E">
        <w:fldChar w:fldCharType="end"/>
      </w:r>
      <w:r w:rsidR="00EB7580" w:rsidRPr="00DD6B0E">
        <w:t xml:space="preserve"> </w:t>
      </w:r>
      <w:r w:rsidRPr="00DD6B0E">
        <w:t>This has resulted in a poor contraceptive mix among young women.</w:t>
      </w:r>
    </w:p>
    <w:p w14:paraId="649E6E71" w14:textId="77777777" w:rsidR="00874C5A" w:rsidRPr="00DD6B0E" w:rsidRDefault="00874C5A" w:rsidP="00C959AF"/>
    <w:p w14:paraId="2CFFCFD3" w14:textId="77777777" w:rsidR="00874C5A" w:rsidRPr="00DD6B0E" w:rsidRDefault="00874C5A" w:rsidP="00874C5A">
      <w:pPr>
        <w:keepNext/>
      </w:pPr>
      <w:r w:rsidRPr="00DD6B0E">
        <w:rPr>
          <w:noProof/>
          <w:lang w:val="en-ZA" w:eastAsia="en-ZA"/>
        </w:rPr>
        <mc:AlternateContent>
          <mc:Choice Requires="wpg">
            <w:drawing>
              <wp:inline distT="0" distB="0" distL="0" distR="0" wp14:anchorId="2BEF2C71" wp14:editId="1188C006">
                <wp:extent cx="6196192" cy="1770380"/>
                <wp:effectExtent l="0" t="0" r="14605" b="7620"/>
                <wp:docPr id="4" name="Group 4"/>
                <wp:cNvGraphicFramePr/>
                <a:graphic xmlns:a="http://schemas.openxmlformats.org/drawingml/2006/main">
                  <a:graphicData uri="http://schemas.microsoft.com/office/word/2010/wordprocessingGroup">
                    <wpg:wgp>
                      <wpg:cNvGrpSpPr/>
                      <wpg:grpSpPr>
                        <a:xfrm>
                          <a:off x="0" y="0"/>
                          <a:ext cx="6196192" cy="1770380"/>
                          <a:chOff x="0" y="0"/>
                          <a:chExt cx="6196192" cy="1770380"/>
                        </a:xfrm>
                      </wpg:grpSpPr>
                      <wpg:graphicFrame>
                        <wpg:cNvPr id="1" name="Chart 1">
                          <a:extLst>
                            <a:ext uri="{FF2B5EF4-FFF2-40B4-BE49-F238E27FC236}">
                              <a16:creationId xmlns:a16="http://schemas.microsoft.com/office/drawing/2014/main" id="{00000000-0008-0000-0000-00000D000000}"/>
                            </a:ext>
                          </a:extLst>
                        </wpg:cNvPr>
                        <wpg:cNvFrPr>
                          <a:graphicFrameLocks noChangeAspect="1"/>
                        </wpg:cNvFrPr>
                        <wpg:xfrm>
                          <a:off x="0" y="0"/>
                          <a:ext cx="3108960" cy="177038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3" name="Chart 3">
                          <a:extLst>
                            <a:ext uri="{FF2B5EF4-FFF2-40B4-BE49-F238E27FC236}">
                              <a16:creationId xmlns:a16="http://schemas.microsoft.com/office/drawing/2014/main" id="{00000000-0008-0000-0000-00000E000000}"/>
                            </a:ext>
                          </a:extLst>
                        </wpg:cNvPr>
                        <wpg:cNvFrPr>
                          <a:graphicFrameLocks noChangeAspect="1"/>
                        </wpg:cNvFrPr>
                        <wpg:xfrm>
                          <a:off x="3087232" y="0"/>
                          <a:ext cx="3108960" cy="1770380"/>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w:pict>
              <v:group w14:anchorId="57697010" id="Group 4" o:spid="_x0000_s1026" style="width:487.9pt;height:139.4pt;mso-position-horizontal-relative:char;mso-position-vertical-relative:line" coordsize="61961,17703"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K8QteAIAAFgIAAAOAAAAZHJzL2Uyb0RvYy54bWzsVltv&#10;2jAUfp+0/2D5HXIdhAioRiFVpWpD2vYDPMe5aCS2bFOoqv73HTsmZdCqqC/TpCFkx3Z8fL7LMUyv&#10;9s0G3TOpat7OcDD0MWIt5XndljP843s2SDBSmrQ52fCWzfADU/hq/vHDdCdSFvKKb3ImEQRpVboT&#10;M1xpLVLPU7RiDVFDLlgLiwWXDdEwlKWXS7KD6M3GC31/5O24zIXklCkFs8tuEc9t/KJgVH8tCsU0&#10;2sww5KZtK23707TefErSUhJR1dSlQd6RRUPqFg7tQy2JJmgr67NQTU0lV7zQQ8objxdFTZnFAGgC&#10;/wTNjeRbYbGU6a4UPU1A7QlP7w5Lv9yvJarzGY4xakkDEtlTUWyo2YkyhTdupPgm1tJNlN3IoN0X&#10;sjE94EB7S+pDTyrba0RhchRM4BtiRGEtGI/9KHG00wq0OdtHq9UbO73DwZ7Jr0+nG1glMwlI+vQd&#10;wOAA8LoiUqPA6gVZ3iltMJh8rWKPWRYuPq2yeJDB0yD2F/FgsYongyyMklU4zq7DaPRkdgejlEpG&#10;NHj/Nj+4Jxhdpo7zsdE99qx/rAyPvvsMoE9M4z83/rJbfDLiAA2Q86G3KCwhVtIefCbX0sBzHrfM&#10;3HH6S6GWAxFtyT4rAWUC2tigTvJumxlconEU+MlkBPV1orHN5xDAZXCUzKtV8nbZU6MhaEBT++TI&#10;p2fUXxrJBYCb4aSyXgjQVe2S023DWt1dQ5JtrA9UVQuFkUxNScnbvCO1p98gtor1ZDgPn9r2WK5e&#10;S2fk6E8jR/+ikVd/3ciRn4zDCO6l8yvrv51fs3PoLh5nz4vsbB0OP1/Hvn9x4/MfgvlvAAAA//8D&#10;AFBLAwQUAAYACAAAACEAW/LqE90AAAAFAQAADwAAAGRycy9kb3ducmV2LnhtbEyPQUvDQBCF74L/&#10;YRnBm92kUhtjNqUU9VQEW0G8TZNpEpqdDdltkv57Ry96eTC84b3vZavJtmqg3jeODcSzCBRx4cqG&#10;KwMf+5e7BJQPyCW2jsnAhTys8uurDNPSjfxOwy5USkLYp2igDqFLtfZFTRb9zHXE4h1dbzHI2Ve6&#10;7HGUcNvqeRQ9aIsNS0ONHW1qKk67szXwOuK4vo+fh+3puLl87Rdvn9uYjLm9mdZPoAJN4e8ZfvAF&#10;HXJhOrgzl161BmRI+FXxHpcLmXEwMF8mCeg80//p828AAAD//wMAUEsDBBQABgAIAAAAIQB633Sz&#10;wgAAAKcBAAAZAAAAZHJzL19yZWxzL2Uyb0RvYy54bWwucmVsc7yQywrCQAxF94L/MGRvp+1CRJx2&#10;I0K3oh8QpukDOw8mo+jfOyiCguDO5U3IuYds6quZxIUCj84qKLIcBFnt2tH2Co6H3WIFgiPaFidn&#10;ScGNGOpqPtvsacKYjngYPYtEsaxgiNGvpWQ9kEHOnCebNp0LBmOKoZce9Ql7kmWeL2V4Z0D1wRRN&#10;qyA0bQnicPOp+Tfbdd2oaev02ZCNXyqkHjDEBMTQU1TwiPycllkyBfldoviTRPGSkB/vre4AAAD/&#10;/wMAUEsDBBQABgAIAAAAIQDJDDzpDgEAADoCAAAgAAAAZHJzL2NoYXJ0cy9fcmVscy9jaGFydDIu&#10;eG1sLnJlbHOskcFKxDAQhu+C7xAGPNq0FURk0z2sCntYBF3xHJNpG00yJYmyfXtTpOLKLl68BGaS&#10;+b+PyWK5c5Z9YIiGvICqKIGhV6SN7wQ8be/Or4DFJL2WljwKGDHCsjk9WTyglSkPxd4MkeUUHwX0&#10;KQ3XnEfVo5OxoAF9vmkpOJlyGTo+SPUmO+R1WV7y8DMDmr1MttYCwlpfANuOQyb/nU1taxTekHp3&#10;6NMBBCeL9y+vqFIOlaHDJGDVy5DO6tL4fGyMChSpnRrPFPT8bEM6G9zuEgYvLfDDqvURVTenFooc&#10;/7LMdlW1vwCuJpUVWQqPabQ4wwWoqRfrIu/yGLv6D/YvbJwsvql878ebTwAAAP//AwBQSwMEFAAG&#10;AAgAAAAhAFjdmkkOAQAAOgIAACAAAABkcnMvY2hhcnRzL19yZWxzL2NoYXJ0MS54bWwucmVsc6yR&#10;wUrEMBCG74LvEAY82rQVRGTTPawKe1gEXfEck2kbTTIlibJ9e1Ok4souXrwEZpL5v4/JYrlzln1g&#10;iIa8gKoogaFXpI3vBDxt786vgMUkvZaWPAoYMcKyOT1ZPKCVKQ/F3gyR5RQfBfQpDdecR9Wjk7Gg&#10;AX2+aSk4mXIZOj5I9SY75HVZXvLwMwOavUy21gLCWl8A245DJv+dTW1rFN6Qenfo0wEEJ4v3L6+o&#10;Ug6VocMkYNXLkM7q0vh8bIwKFKmdGs8U9PxsQzob3O4SBi8t8MOq9RFVN6cWihz/ssx2VbW/AK4m&#10;lRVZCo9ptDjDBaipF6si7/IYu/oP9i9snCy+qXzvx5tPAAAA//8DAFBLAwQUAAYACAAAACEAHBSn&#10;qAIBAABuAwAAFgAAAGRycy9jaGFydHMvY29sb3JzMi54bWyck0FugzAQRa+CfAAMJKEVCtlkXXXR&#10;E4wGO1iyPZHtps3ta0ihhapI4N3M139/ZiQf0VdImtxbuGuRfBptY8PXrA3hWnHusRUGfGoUOvIk&#10;Q4pkOEmpUPDGwYeyF15kecGxBRd6CvvGwB8KXYWNEZKcgeBTcpeBYXSkZCU3oCxLjAhtzfCOWrBE&#10;NTXLM3Y6QtVPI87aJTfQNQNEYUPO+L9asaDtFrT9gnZY0MpOiye9gVMQFNlZ2Q2q380LNY8Nyiy+&#10;zsN/m6aIued58PSoVykfqHi+7agV8ePI0/j9hvjDBs/T4JnG74b2ik1G1ArPOPI0fmzPUF35871O&#10;XwAAAP//AwBQSwMEFAAGAAgAAAAhAH5rCDgfCQAA8TQAABUAAABkcnMvY2hhcnRzL2NoYXJ0Mi54&#10;bWzsW1tv20YWfl9g/wOXcNGHBSWSIqkLIhcyJXeDtRsjTlpgF/swIkcS6yGHGQ5tK0X/+565kCJl&#10;yetrs0mVB4dzO5w5149zjt78cJsS4xqzIqHZ2HQ6tmngLKJxki3H5scPp9bANAqOshgRmuGxucaF&#10;+cPxX//yJhpFK8T4ZY4ibACRrBhFY3PFeT7qdotohVNUdGiOMxhbUJYiDk227MYM3QDxlHRd2w66&#10;koipCaAnEEhRklXr2UPW08UiifCURmWKM652wTBBHDhQrJK8qKhFTsDcOxTTJGK0oAveiWjaVcSq&#10;QwExx+/WpzoGJsWIY2doe8Y1ImPTNruik6BsqTpwZn28VJ2MllmM45CyDMTRmJ9GownhmGVAKqQZ&#10;h11rfqUP4niK2FWZW7DdHA45T0jC1/LY5vEboB2uKPDDeI8/lQnDxdiMHG/DAu+xDLD73UHX1XKF&#10;wzreqOBrgtWBHNsVp+3W75VbOEWEzFF0JXjTmFxP3YyLhdvMEKukGokHnnCC5cOt+MuSaHX8Bo3m&#10;NF5fMINRLoRgFHl0mrCCn6GCXyAGeueYwgr4O/izIPRmbGJCQBcS0AbRD1yg7LNp3DCUj83iU4kY&#10;Ng2URdANHOOsaoQc2o44IxqRgl+Ko8tGLnryCyb+i/HiPeym+AxTbR/2M5e7SuTfcmxmYGrC7Fhy&#10;BSaX0Uv5ZBpXoASwBAxHHkFOn6MCk0SYpg3yRKOCkiQ+TQiRDWGHOCRMcZ/fOnIOKdNzGqu+wLeB&#10;nNpvmb5bLFR3r+ruAsmKCghu6wXCbDKDr3O8AD8wNv+eZhbhihxGWwMYqYGo2BqICjEAtBVj5KNm&#10;leQXA2YJmwGpSHvZcE7umx+7tuV6xhojMBxKYkGKSyqwHJ6B991KF+CBS9UgaE1LmBWNUpSViJzV&#10;7VtgjtZXHC+x2Fs0Wu/qvFXMsju9geuBJL1B0OsFbhAM9CI17ncG/aEzGPb7Ay/wg97QmVlKubdf&#10;Drvb7IuC5kFL0ZA6Beah+ZJRIWMltkyIuu6A8xLZgxcLHPGzggveVivF6ZUSHkxCeOSv0CRwFguf&#10;JTxI0yiElCtVVzIWql65Q1Ry+kE0pphgjrXx63iUE8onDCOh50r9pMrPEQtFjBfd8DxNtBuJKFHq&#10;vYSYlUMwVxoakbKAMIVjNXiN2DqkhLZiGaghBpuMRklc2Y6aTVmMNXm9KWWl4ATf44VYsTj+/t9y&#10;OwZ4nPMqChu/wMr/XK4w5s73fzsKjzxPKLtcAWtDBL5LrM55CPGVt2wp5wZsQznOaHR9fDmZ/uPS&#10;cIbDgSBxLa0mF35ERKWKlGrIPcGj3qQ2yvt8L4oiCNzSikFMrZnKXB9swEkmItLbxU94Cd73Wnsq&#10;zbX4bE4KceA/gaOAEPWk0PnckNmvYiN42kbIdKtuId8vGDIf7B8AnYK2XFANNiEazjJtvMWK3pzh&#10;JZD6J9YBSCuYGPkZwTeD8J5VUIK+EPGfUNpWRjH3ErOd/ReYCYNQdBq0T8r5nODL5PNdUmcYgZM4&#10;A7DThMfRCN+KKCeUHp6MkgGO+i2cBX6vP3GsaXAaWt4i8K3hdOhYfdf1Qm/o+YOTk983MNd/LMx1&#10;mhDXb3hNxx8p5m3tVbEKRsnmFE07JZkBqHPou75pRAJkLgBbwWOaxwA4syUATLIE9BcB1nwKzqsB&#10;XVtpa/h3v9LKjxMVYe4BF91o+3zgIkEm0oVWUoKu2klFSIrtkU7+5MjzR0cnR779v119oMLLtquf&#10;ZGsjBZTHMiPFfEUBMjY9vogXKjYIwCxG3ma/AphCoJr7Zrp65gXgsn1zenoOfMbFNN03y6vemeYQ&#10;4Hmxb55fzfs4bU+Bs+wLWJrjYL3iXFmZPjK6AuPDJuOBQh1j1Wd+CGw9tr8TO2p0wMtaIXiPXOxO&#10;sBV874rC7njD9nk3cyoh2B3Hg++axj9n35JKJnbHltBhE/c3ZCuJSIXbNaESxdYE4MGGQapRIQct&#10;gcoqWr6r1xvYYehZ/jSYWZ49DK2TWc+1Zn136g77Pb8Xhg3fFTzad3mNz/NgVGbJpxK/1ZDwN80z&#10;B94+GVjTvjezTkJ/aNm+MxsGzqznTbzfhVXBeXbYtsZ32zBPR4oGzNM9T4J50+fDPPiI7rVVAs6z&#10;z2oeC/PUx90B5lW3Is+6IjnAPIjNd29GDjDvAPPuXucdYF7zi/4A854C8yC6AsybfnmYtxezNWCe&#10;2w7iG8y2wXWOv2/OnxDX+S+L6yTSiUYNXKd7noTrZi+B65ygLe4XxHU9iXsPuO6A614v43XAdQdc&#10;d8B1+mJ4zzXRAdc9BddBdAVcN3tdXLcXs1U3qZAs34vZNrjO3griT8R1nf106iu7jr21H3VRp681&#10;VeNrubXrPw/d1RfzX0tiCKRT73mJ8l+SmK9USsl1hjqzLKsoctVruX3Vi26rC08op/H7ruN5uwf8&#10;nvRB8KJmOhyu0SeyimQvnSJCUJazFLfslCWQ6ZIFZmoXaZKdo1uJJeHOcTMxlrn5VkoM3db5ubna&#10;IFwon6bc2Nytj80fMZSMIQJFQbSErBpkyK4wZI10Vi1Fv1L2IYmuzqEQTBGXBUYyxw9b2T/IYVEz&#10;Q5jBfe8HqraxM7/8uiksp0qwtlNYg6r7JVJYu+tjrEDfisu6q/+T0rEvdS9apwzbYqhvnu4Xw6tX&#10;jD0CP4tKzmKiC1GUH9DmDhWFYqxKNIvqmX9hplVftJQd6RwGmZMJJGdVn0jQStOCXiinK3BVdKLK&#10;7CAjRM9LwpOzawK21TB2cDG1W4Hs0G7/Uu+v4TZeyL/ooh7pLn5kSSyqClulJK+dov4j7BuYfPeA&#10;O1yq/d22N9Wy/gO96bPL+g5u6+spdH2e26rhyz1uSw6dYH6DsXZVc9XQQKT2OTtD+yOUEWysVVEo&#10;64gEECLyaRvQNCoOWxWvVVHQt1/x2v9ChWzfSiQHhVOqJZRMqN7PSfEuI+3K6Tgp8hOop7kqJrp8&#10;DD4YNJaFOrUpBONClP8DMt8KylUNbGUXreLNutJPLZovZZwQGKhZiP8thM5taAwgBxDgA37jIICq&#10;qBepf//wCF8HXxzily9kijgyGJQNj032Nla5HYHDPubiFzZtgTXXyDIV+esQ+Uul4/8C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1S0YMewEAADCJQAAFQAAAGRy&#10;cy9jaGFydHMvc3R5bGUxLnhtbOxa227jNhD9FYEfENlOnThGFCBNsEABpxtsF9hnWqJsdilSJel1&#10;nK/vkJJoUfIt9WXjbN+isUNxzpk5Mxz6NlbDeIql/ksvGAleMsbBoCI01TofhqGKpyTD6iKjsRRK&#10;pPoiFlko0pTGJEwknlM+CXudbi9croLKZXBrFZETDq9IhcywVhdCTqo1MgardK7CDFOOAppECBZF&#10;d7ewPfxC1VeqGbFPjH8hKXzhJUIdFFpTShlrGUmakli3zKngS2NGuZDwEjy0bpIHJoMfmEVIv5h3&#10;4yGbZU8iKWxX/U7HvtGaP6dpYb6szGFtlbvbEDZevsvuMSHpl2cZqNcIdc06wXciOfwNThsvzNd9&#10;P2OsyUTIxT14f86Oq/xZWih5MI/QTb/XR0GM8wilDGv4M8uBa8UnKMBsAojEumREMJp8AmZ3pKdb&#10;8eDTM6jMDXqArPoLpJjxxPAA/80LOoqNAy816m5WM9fiyubCvSQ4yEQCyYQZE/M/hXHn8w8iJU0I&#10;uGttI8pJZSvi/WQRXsZdPUwrtjxwGskxnnRtyDYgZB+B4HW56QgtkhlrPMJjArEJ8XEyvpqKdF3F&#10;th/yvcrcCPn1irQmrBPPTff0YCJ3pk/ne/L90Gq8S5gzvSbMrSDVxaORH6u26zjxqXIMNqjyUuvt&#10;mgRMj0WygHojhTZ1MlB5/IlKpUdY6WcsoTJ3UQBKpI30pCBEILyM5iiYCvnatJnvQSmHT1Awl0a7&#10;1T8zLAkK2B8c1O3yqn99hQJtH7qD3mCAAln/ZFz/BPMYliqEPigeHjQ8Fxyr/H6mQSh1KU6FH4Ui&#10;r4xAY3wWlO8Wj2VLoUyz46o9hjdWRbjsJWxw791CNAXWVHl/v+7p8nGnfHpH+y937Dwwhaztg7Ws&#10;h9tqp/2O18TZzAOwDs4ArFnlflGveoP+ddWRSJ4UzeCG5M6nEDaryt/aDsIj3YHkYHvCElrBwwG3&#10;BfCjxncLXdvubdPLNZC2ZM8DsgZbA8oRXkB1CtQiGwto5WMqYwZSpegriVDfUFfPwm9UklTi7AxD&#10;t9ZLnyByfaAM5l/x+LzPZJUScNuYQ2CY5v/jnlJ8zhIx57/jFcJTJIgnx9VBey85Nm1RsyDWBGPT&#10;iWNVR/XG47jXUXk8b5OnA8wCvJev1rUaG4kUuasTJztcbKDm2EnhRih+c+wY3tQc4+HmwlvHEg7e&#10;Qp405k3s/ERgHYI+sA7vPYD1sIQDhDihkmxB1ZNzk93OsDL1lpufwFyGQRf7hP9+R+4cO/uONDgz&#10;3VobUGcxk9d203us2rMlYo4NcTWQ8dPwpjLvkYZtPKd0JH6p6uFmKD66buKyB7o+lgQnRP5S0LpC&#10;4UPrysoe0LIGmmRCeHJaQbD9/jEueNaMU9nSx5wJfXbXA0bRq41bpqqHy8ezuuao+1EOsRSRlKhz&#10;v2rbflHV8LN4/F/SInQISWugqT/SlfVv5uJzbK8SahfX5lrB2sZYEdM5l3fyJsOW7msJ0m4+bcu7&#10;tbx5OnyQccROLWH3ptMHx+199V4zthzuXh6xmha/GVAL9Sh0OUX275stdB5gDr53cOPo0sRvCFyf&#10;0GgIIAzql8vb9WmFr7P8pCf2PaZUay8M3Ujxv4ya9jmeAR3t6FoCCj91mZGPX/R8N+dwe90Wop90&#10;8HSTiYKobaOKYu9GIpY/trr7FwAA//8DAFBLAwQUAAYACAAAACEAKcRiDyIJAADkNAAAFQAAAGRy&#10;cy9jaGFydHMvY2hhcnQxLnhtbOxbW2/bRhZ+L7D/gUu46MOCEkmR1AWRC5mSu8HajREnLdDFPozI&#10;kcR6yGGGQ9tK0f++Zy6kSFlyfYmbJlUeHHIuhzPn+s2co1ff36bEuMasSGg2Np2ObRo4i2icZMux&#10;+f7dqTUwjYKjLEaEZnhsrnFhfn/8j29eRaNohRi/zFGEDSCSFaNobK44z0fdbhGtcIqKDs1xBn0L&#10;ylLE4ZUtuzFDN0A8JV3XtoOuJGJqAugJBFKUZNV89pD5dLFIIjylUZnijKtVMEwQBw4UqyQvKmqR&#10;EzD3DsU0iRgt6IJ3Ipp2FbFqU0DM8bv1ro6BSTHi2BnannGNyNi0za5oJChbqgacWe8vVSOjZRbj&#10;OKQsA3E0xqfRaEI4ZhmQCmnGYdWaX+mDOJ4idlXmFiw3h03OE5Lwtdy2efwKaIcrCvww3uIPZcJw&#10;MTYjx9uwwHssA+x+d9B1tVxhs443KviaYLUhx3bFbrv1d+USThEhcxRdCd40BtdDN/1i4jYzxCyp&#10;RuKBJ5xg+XAr/rIkWh2/QqM5jdcXzGCUCyEYRR6dJqzgZ6jgF4iB3jmmsAL+Bv4sCL0Zm5gQ0IUE&#10;tEG0Axco+2gaNwzlY7P4UCKGTQNlETQDxzirXkIO747YIxqRgl+KrcuXXLTkF0z8F+PFW1hN8RGG&#10;2j6sZy5Xlci/5djMwNSE2bHkCkwuo5fyyTSuQAlgChiO3IIcPkcFJokwTRvkiUYFJUl8mhAiX4Qd&#10;4pAwxX1+68gxpEzPaazaAt8Gcmq9ZfpmsVDNvaq5CyQrKiC4rQ8Is8kMvs7xAvzA2PxXmlmEK3IY&#10;bXVgpDqiYqsjKkQH0FaMkY+aVZJfDJglbAakIu1lwzm5bn7s+JYzNNYYgeFQEgtSXFKB6fAMvO9W&#10;ugAPXKoGQWtawqholKKsROSsfr8F5mh9xfESi7VFo/WuxlvFLLvTG7geSNIbBL1e4AbBQE9S/X4n&#10;sAPX92zX8/1hMBwMZpZS7u2Pw+o266KgefCmaEidAvPQfMmokLESWyZEXTfAfolswYsFjvhZwQVv&#10;q5li90oJDyYhPPIXaBI4i4XPEh6kaRRCypWqKxkLVa/cISo5fSdepphgjrXx63iUE8onDCOh50r9&#10;pMrPEQtFjBfN8DxNtBuJKFHqvYSYlUMwVxoakbKAMIVj1XmN2DqkhLZiGaghBpuMRklc2Y4aTVmM&#10;NXm9KGWl4ATf4oWYsTj+7r9yOQZ4nPMqChs/w8z/Xa4w5s53/zwKj3q+UHY5A+aGCHyXmJ3zEOIr&#10;b9lSzg1YhnKc0ej6+HIy/fel4QyHA0HiWlpNLvyIiEoVKfUi1wSPepHaKO/zvSiKIHBLKwYxtUYq&#10;c32wASeZiEivFz/iJXjfa+2pNNfiszkpxIb/Bo4CQtSTQudzQ2a/io3gaRsh062ahXw/Y8h8sH8A&#10;dArackE12IRoOMu08RYrenOGl0DqP1gHIK1goucnBGcG4T2roARtIeI/orStjGLsJWY72y8wEwah&#10;6DRon5TzOcGXyce7pM4wAidxBmCnCY+jEb4VUU4oPTwZJQMc9Vs4C/xef+JY0+A0tLxF4FvD6dCx&#10;+q7rhd7Q8wcnJ79vYK7/WJjrNCGu3/Cajj9SzNtaq2IV9JLNLpp2SjIDUOfQd33TiATIXAC2gsc0&#10;jwFwZksAmGQJ6C8CrPkUnFcDurbS1vDvfqWVhxMVYe4BF91oe3/gIkEm0oVWUoKm2klFSIrtkU7+&#10;5KgXjI5Ojjznj119oMLLtqufZGsjBZTHMiPFfEUBMjY9vogXKjYIwCx6Xme/AphCoJr7Rrp65AXg&#10;sn1jenoMHONimu4b5VXfTHMI8LzYN86vxr2ftofAXvYFLM1xsF6xr6xMHxldgfFhk/FAoY6x6pgf&#10;AluP7W/FihoN8LFWCN4jF7sTeO293BWF3fGl4DcBejOmEoLdsYf76FRCgDF7v1WJwN5HpOI9ENla&#10;DOx7wxT1UqEFzfXKElr+qtcb2GHoWf40mFmePQytk1nPtWZ9d+oO+z2/F4YNfxU82l95jSN5MCqz&#10;5EOJX2sY+BscAeU/67QPR6nBzJtaE3/oWydBf9Dv93uz037vd2FJsJ8d9qwx3Ta009GhAe10y5Og&#10;3fT50A4Ozr22QGE/+yzlsdBOHegO0K66CXnWtcgB2kE8vnsbcoB2B2h39wrvAO2ap/gDtHsKtIPo&#10;CtBu+rLQbi8kq1C23fH2QrIGtJNXPLvg3wbaOVt3OBuI+PeEds6nhXYS7ESjBrTTLU+CdrNPAe2c&#10;4MWgXU9C3wO0O0C7l0t0HaDdAdodoJ2+D95zO3SAdk+BdhBdAdrNXhbatWPvBm1tkJ3b3zemgez2&#10;or8NsnP3jqmRXcfeixDre7v2Yr7gSzv3eciuvov/UnJBIKp6zUuU/5zEfKWySK4z1MlkWTiRq1bL&#10;7atWdFvdd0IFjd+3h1WVxlaH0wtkPgo+1MyAw835RBaObA3f0CkiBJU4S3GxTlkCyS1ZU6ZWkSbZ&#10;ObrVV6iNgbFMx7eyYOi2TsnN1crhPvk05cbmOn1s/oChSgwRqAOiJSTSICl2hSFRpBNpKfqVsndJ&#10;dHUOtV+KuKwpkml9WMr+Tg6TmknBDK5731G1jJ0p5ZfNWjlVTrWdtRpUzZ8ia7W7JMYK9J24LLX6&#10;i1SLfa5r0TpL2BZDffF0vxhevEjsEdhZFG8WE117Iv1AZe5QRCj6qtyyKJj5BTOt+uJN2ZFOYZA5&#10;mUA+VrWJnKw0LWiFCroCV3UmqrIOEkL0vCQ8ObsmYFsNYwcXU7sVSA7t9C+b9TXcxifyL7qOR7qL&#10;H1gSi0LCVvXIS2el/wz7Bibf3eAOl2p/u+1Ntaz/RG/67Eq+g9v6cmpbn+W2NrDjHrclu04wv8FY&#10;u6q5etFApPY5O0P7I5QRbKxVRChLhwQQIvJpG9A0igxbRa5VHdDXX+Ta/0y1a19LJAeFU6ollEyo&#10;3k9J8SYj7WLpOCnyEyihuSomumIMDgway0Jp2hSCcSEq/gGZbwXlquy1sotWvWZd3KcmzZcyTggM&#10;1Ky9/xpC5zY0BpADCPABP2sQQFWUi9Q/eXiEr4MTh/ixC5kijgwGlcJjk72O1QWAwGHvc/GjmrbA&#10;mnNklYr8QYj8cdLx/wEAAP//AwBQSwMEFAAGAAgAAAAhANUtGDHsBAAAwiUAABUAAABkcnMvY2hh&#10;cnRzL3N0eWxlMi54bWzsWttu4zYQ/RWBHxDZTp04RhQgTbBAAacbbBfYZ1qibHYpUiXpdZyv75CS&#10;aFHyLfVl42zforFDcc6ZOTMc+jZWw3iKpf5LLxgJXjLGwaAiNNU6H4ahiqckw+oio7EUSqT6IhZZ&#10;KNKUxiRMJJ5TPgl7nW4vXK6CymVwaxWREw6vSIXMsFYXQk6qNTIGq3SuwgxTjgKaRAgWRXe3sD38&#10;QtVXqhmxT4x/ISl84SVCHRRaU0oZaxlJmpJYt8yp4EtjRrmQ8BI8tG6SByaDH5hFSL+Yd+Mhm2VP&#10;IilsV/1Ox77Rmj+naWG+rMxhbZW72xA2Xr7L7jEh6ZdnGajXCHXNOsF3Ijn8DU4bL8zXfT9jrMlE&#10;yMU9eH/Ojqv8WVooeTCP0E2/10dBjPMIpQxr+DPLgWvFJyjAbAKIxLpkRDCafAJmd6SnW/Hg0zOo&#10;zA16gKz6C6SY8cTwAP/NCzqKjQMvNepuVjPX4srmwr0kOMhEAsmEGRPzP4Vx5/MPIiVNCLhrbSPK&#10;SWUr4v1kEV7GXT1MK7Y8cBrJMZ50bcg2IGQfgeB1uekILZIZazzCYwKxCfFxMr6ainRdxbYf8r3K&#10;3Aj59Yq0JqwTz0339GAid6ZP53vy/dBqvEuYM70mzK0g1cWjkR+rtus48alyDDao8lLr7ZoETI9F&#10;soB6I4U2dTJQefyJSqVHWOlnLKEyd1EASqSN9KQgRCC8jOYomAr52rSZ70Eph09QMJdGu9U/MywJ&#10;CtgfHNTt8qp/fYUCbR+6g95ggAJZ/2Rc/wTzGJYqhD4oHh40PBccq/x+pkEodSlOhR+FIq+MQGN8&#10;FpTvFo9lS6FMs+OqPYY3VkW47CVscO/dQjQF1lR5f7/u6fJxp3x6R/svd+w8MIWs7YO1rIfbaqf9&#10;jtfE2cwDsA7OAKxZ5X5Rr3qD/nXVkUieFM3ghuTOpxA2q8rf2g7CI92B5GB7whJawcMBtwXwo8Z3&#10;C13b7m3TyzWQtmTPA7IGWwPKEV5AdQrUIhsLaOVjKmMGUqXoK4lQ31BXz8JvVJJU4uwMQ7fWS58g&#10;cn2gDOZf8fi8z2SVEnDbmENgmOb/455SfM4SMee/4xXCUySIJ8fVQXsvOTZtUbMg1gRj04ljVUf1&#10;xuO411F5PG+TpwPMAryXr9a1GhuJFLmrEyc7XGyg5thJ4UYofnPsGN7UHOPh5sJbxxIO3kKeNOZN&#10;7PxEYB2CPrAO7z2A9bCEA4Q4oZJsQdWTc5PdzrAy9Zabn8BchkEX+4T/fkfuHDv7jjQ4M91aG1Bn&#10;MZPXdtN7rNqzJWKODXE1kPHT8KYy75GGbTyndCR+qerhZig+um7isge6PpYEJ0T+UtC6QuFD68rK&#10;HtCyBppkQnhyWkGw/f4xLnjWjFPZ0secCX121wNG0auNW6aqh8vHs7rmqPtRDrEUkZSoc79q235R&#10;1fCzePxf0iJ0CElroKk/0pX1b+bic2yvEmoX1+ZawdrGWBHTOZd38ibDlu5rCdJuPm3Lu7W8eTp8&#10;kHHETi1h96bTB8ftffVeM7Yc7l4esZoWvxlQC/UodDlF9u+bLXQeYA6+d3Dj6NLEbwhcn9BoCCAM&#10;6pfL2/Vpha+z/KQn9j2mVGsvDN1I8b+MmvY5ngEd7ehaAgo/dZmRj1/0fDfncHvdFqKfdPB0k4mC&#10;qG2jimLvRiKWP7a6+xcAAP//AwBQSwECLQAUAAYACAAAACEA4/w4xkwBAAB3BAAAEwAAAAAAAAAA&#10;AAAAAAAAAAAAW0NvbnRlbnRfVHlwZXNdLnhtbFBLAQItABQABgAIAAAAIQA4/SH/1gAAAJQBAAAL&#10;AAAAAAAAAAAAAAAAAH0BAABfcmVscy8ucmVsc1BLAQItABQABgAIAAAAIQDRK8QteAIAAFgIAAAO&#10;AAAAAAAAAAAAAAAAAHwCAABkcnMvZTJvRG9jLnhtbFBLAQItABQABgAIAAAAIQBb8uoT3QAAAAUB&#10;AAAPAAAAAAAAAAAAAAAAACAFAABkcnMvZG93bnJldi54bWxQSwECLQAUAAYACAAAACEAet90s8IA&#10;AACnAQAAGQAAAAAAAAAAAAAAAAAqBgAAZHJzL19yZWxzL2Uyb0RvYy54bWwucmVsc1BLAQItABQA&#10;BgAIAAAAIQDJDDzpDgEAADoCAAAgAAAAAAAAAAAAAAAAACMHAABkcnMvY2hhcnRzL19yZWxzL2No&#10;YXJ0Mi54bWwucmVsc1BLAQItABQABgAIAAAAIQBY3ZpJDgEAADoCAAAgAAAAAAAAAAAAAAAAAG8I&#10;AABkcnMvY2hhcnRzL19yZWxzL2NoYXJ0MS54bWwucmVsc1BLAQItABQABgAIAAAAIQAcFKeoAgEA&#10;AG4DAAAWAAAAAAAAAAAAAAAAALsJAABkcnMvY2hhcnRzL2NvbG9yczIueG1sUEsBAi0AFAAGAAgA&#10;AAAhAH5rCDgfCQAA8TQAABUAAAAAAAAAAAAAAAAA8QoAAGRycy9jaGFydHMvY2hhcnQyLnhtbFBL&#10;AQItABQABgAIAAAAIQAcFKeoAgEAAG4DAAAWAAAAAAAAAAAAAAAAAEMUAABkcnMvY2hhcnRzL2Nv&#10;bG9yczEueG1sUEsBAi0AFAAGAAgAAAAhANUtGDHsBAAAwiUAABUAAAAAAAAAAAAAAAAAeRUAAGRy&#10;cy9jaGFydHMvc3R5bGUxLnhtbFBLAQItABQABgAIAAAAIQApxGIPIgkAAOQ0AAAVAAAAAAAAAAAA&#10;AAAAAJgaAABkcnMvY2hhcnRzL2NoYXJ0MS54bWxQSwECLQAUAAYACAAAACEA1S0YMewEAADCJQAA&#10;FQAAAAAAAAAAAAAAAADtIwAAZHJzL2NoYXJ0cy9zdHlsZTIueG1sUEsFBgAAAAANAA0AagMAAAw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0;width:31210;height:17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oQ0vwAAANoAAAAPAAAAZHJzL2Rvd25yZXYueG1sRE9Li8Iw&#10;EL4L+x/CCHvTVGGldI0iLhW9ra89D83YFJtJaVKt/34jCJ6Gj+8582Vva3Gj1leOFUzGCQjiwumK&#10;SwWnYz5KQfiArLF2TAoe5GG5+BjMMdPuznu6HUIpYgj7DBWYEJpMSl8YsujHriGO3MW1FkOEbSl1&#10;i/cYbms5TZKZtFhxbDDY0NpQcT10VsHP2Rzz3/3XY5emXad3+XQzq/+U+hz2q28QgfrwFr/cWx3n&#10;w/OV55WLfwAAAP//AwBQSwECLQAUAAYACAAAACEA2+H2y+4AAACFAQAAEwAAAAAAAAAAAAAAAAAA&#10;AAAAW0NvbnRlbnRfVHlwZXNdLnhtbFBLAQItABQABgAIAAAAIQBa9CxbvwAAABUBAAALAAAAAAAA&#10;AAAAAAAAAB8BAABfcmVscy8ucmVsc1BLAQItABQABgAIAAAAIQCD3oQ0vwAAANoAAAAPAAAAAAAA&#10;AAAAAAAAAAcCAABkcnMvZG93bnJldi54bWxQSwUGAAAAAAMAAwC3AAAA8wIAAAAA&#10;">
                  <v:imagedata r:id="rId22" o:title=""/>
                </v:shape>
                <v:shape id="Chart 3" o:spid="_x0000_s1028" type="#_x0000_t75" style="position:absolute;left:30784;top:-60;width:31212;height:17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DCvwAAANoAAAAPAAAAZHJzL2Rvd25yZXYueG1sRI/NCsIw&#10;EITvgu8QVvCmqT+IVKMUQfAggtWDx6VZ22KzKU2s9e2NIHgcZuYbZr3tTCVaalxpWcFkHIEgzqwu&#10;OVdwvexHSxDOI2usLJOCNznYbvq9NcbavvhMbepzESDsYlRQeF/HUrqsIINubGvi4N1tY9AH2eRS&#10;N/gKcFPJaRQtpMGSw0KBNe0Kyh7p0yh4JMf2cjtls/TanpZlWt/380QqNRx0yQqEp87/w7/2QSuY&#10;wfdKuAFy8wEAAP//AwBQSwECLQAUAAYACAAAACEA2+H2y+4AAACFAQAAEwAAAAAAAAAAAAAAAAAA&#10;AAAAW0NvbnRlbnRfVHlwZXNdLnhtbFBLAQItABQABgAIAAAAIQBa9CxbvwAAABUBAAALAAAAAAAA&#10;AAAAAAAAAB8BAABfcmVscy8ucmVsc1BLAQItABQABgAIAAAAIQCcPkDCvwAAANoAAAAPAAAAAAAA&#10;AAAAAAAAAAcCAABkcnMvZG93bnJldi54bWxQSwUGAAAAAAMAAwC3AAAA8wIAAAAA&#10;">
                  <v:imagedata r:id="rId23" o:title=""/>
                </v:shape>
                <w10:anchorlock/>
              </v:group>
            </w:pict>
          </mc:Fallback>
        </mc:AlternateContent>
      </w:r>
    </w:p>
    <w:p w14:paraId="6CD4A545" w14:textId="77777777" w:rsidR="004E1202" w:rsidRPr="00DD6B0E" w:rsidRDefault="00874C5A" w:rsidP="00874C5A">
      <w:pPr>
        <w:pStyle w:val="Caption"/>
      </w:pPr>
      <w:bookmarkStart w:id="37" w:name="_Toc2868811"/>
      <w:r w:rsidRPr="00DD6B0E">
        <w:t xml:space="preserve">Figure </w:t>
      </w:r>
      <w:r w:rsidRPr="00DD6B0E">
        <w:fldChar w:fldCharType="begin"/>
      </w:r>
      <w:r w:rsidRPr="00DD6B0E">
        <w:instrText xml:space="preserve"> SEQ Figure \* ARABIC </w:instrText>
      </w:r>
      <w:r w:rsidRPr="00DD6B0E">
        <w:fldChar w:fldCharType="separate"/>
      </w:r>
      <w:r w:rsidR="000027A0" w:rsidRPr="00DD6B0E">
        <w:rPr>
          <w:noProof/>
        </w:rPr>
        <w:t>3</w:t>
      </w:r>
      <w:r w:rsidRPr="00DD6B0E">
        <w:fldChar w:fldCharType="end"/>
      </w:r>
      <w:r w:rsidRPr="00DD6B0E">
        <w:t xml:space="preserve">. Types of contraception used among </w:t>
      </w:r>
      <w:proofErr w:type="gramStart"/>
      <w:r w:rsidRPr="00DD6B0E">
        <w:t>15-29 and 20-24 year</w:t>
      </w:r>
      <w:proofErr w:type="gramEnd"/>
      <w:r w:rsidRPr="00DD6B0E">
        <w:t xml:space="preserve"> olds</w:t>
      </w:r>
      <w:bookmarkEnd w:id="37"/>
    </w:p>
    <w:p w14:paraId="34D53D2E" w14:textId="77777777" w:rsidR="00B14EE7" w:rsidRPr="00DD6B0E" w:rsidRDefault="00B14EE7" w:rsidP="00B14EE7">
      <w:pPr>
        <w:rPr>
          <w:b/>
        </w:rPr>
      </w:pPr>
      <w:bookmarkStart w:id="38" w:name="_Toc529426586"/>
      <w:r w:rsidRPr="00DD6B0E">
        <w:rPr>
          <w:b/>
        </w:rPr>
        <w:t>HIV acquisition risk among youth</w:t>
      </w:r>
      <w:bookmarkEnd w:id="38"/>
    </w:p>
    <w:p w14:paraId="7398E3F3" w14:textId="77777777" w:rsidR="00B14EE7" w:rsidRPr="00DD6B0E" w:rsidRDefault="00B14EE7" w:rsidP="00B14EE7">
      <w:r w:rsidRPr="00DD6B0E">
        <w:t xml:space="preserve">Many South African youth </w:t>
      </w:r>
      <w:r w:rsidR="006B21A9">
        <w:t xml:space="preserve">are sexually active and </w:t>
      </w:r>
      <w:r w:rsidR="00667F62">
        <w:t>practice</w:t>
      </w:r>
      <w:r w:rsidRPr="00DD6B0E">
        <w:t xml:space="preserve"> risky sexual behaviour. There is </w:t>
      </w:r>
      <w:r w:rsidR="006B21A9">
        <w:t xml:space="preserve">a </w:t>
      </w:r>
      <w:r w:rsidRPr="00DD6B0E">
        <w:t>need to accelerate the implementation of strategies that specifically address HIV among young people, where the incidence of unwanted pregnancies and HIV displays worrying trends. When asked about sexual behaviour in the past 12 months, youth aged 15-24 years reported</w:t>
      </w:r>
      <w:r w:rsidR="0098586A" w:rsidRPr="00DD6B0E">
        <w:fldChar w:fldCharType="begin"/>
      </w:r>
      <w:r w:rsidR="0098586A" w:rsidRPr="00DD6B0E">
        <w:instrText xml:space="preserve"> ADDIN EN.CITE &lt;EndNote&gt;&lt;Cite&gt;&lt;Author&gt;National Department of Health&lt;/Author&gt;&lt;Year&gt;2011&lt;/Year&gt;&lt;RecNum&gt;200&lt;/RecNum&gt;&lt;DisplayText&gt;&lt;style face="superscript"&gt;12&lt;/style&gt;&lt;/DisplayText&gt;&lt;record&gt;&lt;rec-number&gt;200&lt;/rec-number&gt;&lt;foreign-keys&gt;&lt;key app="EN" db-id="eare2taxlax2sqezt0kv0afm2vr2vt95dwsz" timestamp="1542273038"&gt;200&lt;/key&gt;&lt;/foreign-keys&gt;&lt;ref-type name="Generic"&gt;13&lt;/ref-type&gt;&lt;contributors&gt;&lt;authors&gt;&lt;author&gt;National Department of Health,&lt;/author&gt;&lt;/authors&gt;&lt;/contributors&gt;&lt;titles&gt;&lt;title&gt;Sexual and reproductive health and rights: Literature review and situation analysis undertaken to inform: Sexual and reproductive health: Fulfilling our Commitments&lt;/title&gt;&lt;/titles&gt;&lt;dates&gt;&lt;year&gt;2011&lt;/year&gt;&lt;/dates&gt;&lt;pub-location&gt;Pretoria&lt;/pub-location&gt;&lt;publisher&gt;Soul City&lt;/publisher&gt;&lt;urls&gt;&lt;related-urls&gt;&lt;url&gt;https://www.soulcity.org.za/projects/soul-city-series/soul-city-series-12/research/contraception/literature-review.srhr.pdf&lt;/url&gt;&lt;/related-urls&gt;&lt;/urls&gt;&lt;/record&gt;&lt;/Cite&gt;&lt;/EndNote&gt;</w:instrText>
      </w:r>
      <w:r w:rsidR="0098586A" w:rsidRPr="00DD6B0E">
        <w:fldChar w:fldCharType="separate"/>
      </w:r>
      <w:r w:rsidR="0098586A" w:rsidRPr="00DD6B0E">
        <w:rPr>
          <w:noProof/>
          <w:vertAlign w:val="superscript"/>
        </w:rPr>
        <w:t>12</w:t>
      </w:r>
      <w:r w:rsidR="0098586A" w:rsidRPr="00DD6B0E">
        <w:fldChar w:fldCharType="end"/>
      </w:r>
      <w:r w:rsidRPr="00DD6B0E">
        <w:t>:</w:t>
      </w:r>
    </w:p>
    <w:p w14:paraId="4B6DE41A" w14:textId="77777777" w:rsidR="00B14EE7" w:rsidRPr="00DD6B0E" w:rsidRDefault="00B14EE7" w:rsidP="00C21890">
      <w:pPr>
        <w:pStyle w:val="ListParagraph"/>
        <w:numPr>
          <w:ilvl w:val="0"/>
          <w:numId w:val="11"/>
        </w:numPr>
      </w:pPr>
      <w:r w:rsidRPr="00DD6B0E">
        <w:t xml:space="preserve">5% of young women reported </w:t>
      </w:r>
      <w:r w:rsidR="00122481" w:rsidRPr="00DD6B0E">
        <w:t>two</w:t>
      </w:r>
      <w:r w:rsidRPr="00DD6B0E">
        <w:t xml:space="preserve"> or more sexual partners </w:t>
      </w:r>
    </w:p>
    <w:p w14:paraId="51D498FA" w14:textId="77777777" w:rsidR="00B14EE7" w:rsidRPr="00DD6B0E" w:rsidRDefault="00B14EE7" w:rsidP="00C21890">
      <w:pPr>
        <w:pStyle w:val="ListParagraph"/>
        <w:numPr>
          <w:ilvl w:val="0"/>
          <w:numId w:val="11"/>
        </w:numPr>
      </w:pPr>
      <w:r w:rsidRPr="00DD6B0E">
        <w:t xml:space="preserve">52% of young women reported sex with a partner who is not their spouse or living with them </w:t>
      </w:r>
    </w:p>
    <w:p w14:paraId="63FD9F5C" w14:textId="77777777" w:rsidR="00B14EE7" w:rsidRPr="00DD6B0E" w:rsidRDefault="00B14EE7" w:rsidP="00C21890">
      <w:pPr>
        <w:pStyle w:val="ListParagraph"/>
        <w:numPr>
          <w:ilvl w:val="0"/>
          <w:numId w:val="11"/>
        </w:numPr>
      </w:pPr>
      <w:r w:rsidRPr="00DD6B0E">
        <w:t>62% of young, unmarried women not living with a partner used a condom at last sex</w:t>
      </w:r>
    </w:p>
    <w:p w14:paraId="13D785E2" w14:textId="77777777" w:rsidR="00B14EE7" w:rsidRPr="00DD6B0E" w:rsidRDefault="00B14EE7" w:rsidP="00C21890">
      <w:pPr>
        <w:pStyle w:val="ListParagraph"/>
        <w:numPr>
          <w:ilvl w:val="0"/>
          <w:numId w:val="11"/>
        </w:numPr>
      </w:pPr>
      <w:r w:rsidRPr="00DD6B0E">
        <w:t>Only 38% of young women 15-19 and 67% aged 20-24 years reported that they tested for HIV</w:t>
      </w:r>
    </w:p>
    <w:p w14:paraId="4E37F370" w14:textId="77777777" w:rsidR="00122481" w:rsidRPr="00DD6B0E" w:rsidRDefault="00B14EE7" w:rsidP="00C21890">
      <w:pPr>
        <w:pStyle w:val="ListParagraph"/>
        <w:numPr>
          <w:ilvl w:val="0"/>
          <w:numId w:val="11"/>
        </w:numPr>
      </w:pPr>
      <w:r w:rsidRPr="00DD6B0E">
        <w:t>Only 29% of young men 15-19 and 49% of men 20-24 years reported that they tested for HIV</w:t>
      </w:r>
    </w:p>
    <w:p w14:paraId="5382DC57" w14:textId="77777777" w:rsidR="00874C5A" w:rsidRPr="00DD6B0E" w:rsidRDefault="00BD62FD" w:rsidP="00B14EE7">
      <w:pPr>
        <w:rPr>
          <w:b/>
        </w:rPr>
      </w:pPr>
      <w:r w:rsidRPr="00DD6B0E">
        <w:rPr>
          <w:b/>
        </w:rPr>
        <w:lastRenderedPageBreak/>
        <w:t>Teen pregnancy and motherhood</w:t>
      </w:r>
    </w:p>
    <w:p w14:paraId="5E4BC87A" w14:textId="77777777" w:rsidR="00BD62FD" w:rsidRPr="00DD6B0E" w:rsidRDefault="00BD62FD" w:rsidP="00BD62FD">
      <w:pPr>
        <w:jc w:val="both"/>
        <w:rPr>
          <w:vertAlign w:val="superscript"/>
          <w:lang w:eastAsia="en-GB"/>
        </w:rPr>
      </w:pPr>
      <w:r w:rsidRPr="00DD6B0E">
        <w:rPr>
          <w:lang w:eastAsia="en-GB"/>
        </w:rPr>
        <w:t>South Africa’s teenage pregnancy rate has shown little change since 1998.</w:t>
      </w:r>
    </w:p>
    <w:p w14:paraId="1C56C61E" w14:textId="77777777" w:rsidR="00BD62FD" w:rsidRPr="00DD6B0E" w:rsidRDefault="00BD62FD" w:rsidP="00B14EE7">
      <w:pPr>
        <w:rPr>
          <w:b/>
        </w:rPr>
      </w:pPr>
    </w:p>
    <w:p w14:paraId="47FB1F8D" w14:textId="77777777" w:rsidR="00BD62FD" w:rsidRPr="00DD6B0E" w:rsidRDefault="00BD62FD" w:rsidP="00BD62FD">
      <w:pPr>
        <w:keepNext/>
      </w:pPr>
      <w:r w:rsidRPr="00DD6B0E">
        <w:rPr>
          <w:noProof/>
          <w:lang w:val="en-ZA" w:eastAsia="en-ZA"/>
        </w:rPr>
        <w:drawing>
          <wp:inline distT="0" distB="0" distL="0" distR="0" wp14:anchorId="463B58E8" wp14:editId="6DCE94FE">
            <wp:extent cx="5016500" cy="2857500"/>
            <wp:effectExtent l="0" t="0" r="12700" b="12700"/>
            <wp:docPr id="6" name="Chart 6">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F635F9" w14:textId="77777777" w:rsidR="00BD62FD" w:rsidRPr="00DD6B0E" w:rsidRDefault="00BD62FD" w:rsidP="00BD62FD">
      <w:pPr>
        <w:pStyle w:val="Caption"/>
        <w:rPr>
          <w:b/>
        </w:rPr>
      </w:pPr>
      <w:bookmarkStart w:id="39" w:name="_Ref530061221"/>
      <w:bookmarkStart w:id="40" w:name="_Toc2868812"/>
      <w:r w:rsidRPr="00DD6B0E">
        <w:t xml:space="preserve">Figure </w:t>
      </w:r>
      <w:r w:rsidRPr="00DD6B0E">
        <w:fldChar w:fldCharType="begin"/>
      </w:r>
      <w:r w:rsidRPr="00DD6B0E">
        <w:instrText xml:space="preserve"> SEQ Figure \* ARABIC </w:instrText>
      </w:r>
      <w:r w:rsidRPr="00DD6B0E">
        <w:fldChar w:fldCharType="separate"/>
      </w:r>
      <w:r w:rsidR="000027A0" w:rsidRPr="00DD6B0E">
        <w:rPr>
          <w:noProof/>
        </w:rPr>
        <w:t>4</w:t>
      </w:r>
      <w:r w:rsidRPr="00DD6B0E">
        <w:fldChar w:fldCharType="end"/>
      </w:r>
      <w:bookmarkEnd w:id="39"/>
      <w:r w:rsidRPr="00DD6B0E">
        <w:t>. Percentage of young women, age 15-19 years, who have begun childbearing</w:t>
      </w:r>
      <w:bookmarkEnd w:id="40"/>
    </w:p>
    <w:p w14:paraId="0B814B74" w14:textId="77777777" w:rsidR="00BD62FD" w:rsidRPr="00DD6B0E" w:rsidRDefault="00BD62FD" w:rsidP="00BD62FD">
      <w:r w:rsidRPr="00DD6B0E">
        <w:rPr>
          <w:noProof/>
          <w:lang w:val="en-ZA" w:eastAsia="en-ZA"/>
        </w:rPr>
        <mc:AlternateContent>
          <mc:Choice Requires="wps">
            <w:drawing>
              <wp:anchor distT="0" distB="0" distL="114300" distR="114300" simplePos="0" relativeHeight="251659264" behindDoc="0" locked="0" layoutInCell="1" allowOverlap="1" wp14:anchorId="2936D6E0" wp14:editId="37DE19EE">
                <wp:simplePos x="0" y="0"/>
                <wp:positionH relativeFrom="column">
                  <wp:posOffset>0</wp:posOffset>
                </wp:positionH>
                <wp:positionV relativeFrom="paragraph">
                  <wp:posOffset>0</wp:posOffset>
                </wp:positionV>
                <wp:extent cx="1828800" cy="1828800"/>
                <wp:effectExtent l="0" t="0" r="635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1F1F8C42" w14:textId="77777777" w:rsidR="00C525A1" w:rsidRPr="00BD62FD" w:rsidRDefault="00C525A1" w:rsidP="00652B0F">
                            <w:pPr>
                              <w:rPr>
                                <w:sz w:val="20"/>
                              </w:rPr>
                            </w:pPr>
                            <w:r w:rsidRPr="00BD62FD">
                              <w:rPr>
                                <w:sz w:val="20"/>
                              </w:rPr>
                              <w:t>Nationally, 16% of women 15-19 years have begun childbearing</w:t>
                            </w:r>
                            <w:r>
                              <w:rPr>
                                <w:sz w:val="20"/>
                              </w:rPr>
                              <w:t>:</w:t>
                            </w:r>
                            <w:r w:rsidRPr="00BD62FD">
                              <w:rPr>
                                <w:sz w:val="20"/>
                              </w:rPr>
                              <w:t xml:space="preserve"> ranging from 8% in Western Cape to 20% in Northern Cape and North </w:t>
                            </w:r>
                            <w:r w:rsidRPr="00BD62FD">
                              <w:rPr>
                                <w:sz w:val="20"/>
                                <w:szCs w:val="20"/>
                              </w:rPr>
                              <w:t xml:space="preserve">West. </w:t>
                            </w:r>
                            <w:r w:rsidRPr="00BD62FD">
                              <w:rPr>
                                <w:sz w:val="20"/>
                                <w:szCs w:val="20"/>
                              </w:rPr>
                              <w:fldChar w:fldCharType="begin"/>
                            </w:r>
                            <w:r w:rsidRPr="00BD62FD">
                              <w:rPr>
                                <w:sz w:val="20"/>
                                <w:szCs w:val="20"/>
                              </w:rPr>
                              <w:instrText xml:space="preserve"> REF _Ref530061221 \h </w:instrText>
                            </w:r>
                            <w:r>
                              <w:rPr>
                                <w:sz w:val="20"/>
                                <w:szCs w:val="20"/>
                              </w:rPr>
                              <w:instrText xml:space="preserve"> \* MERGEFORMAT </w:instrText>
                            </w:r>
                            <w:r w:rsidRPr="00BD62FD">
                              <w:rPr>
                                <w:sz w:val="20"/>
                                <w:szCs w:val="20"/>
                              </w:rPr>
                            </w:r>
                            <w:r w:rsidRPr="00BD62FD">
                              <w:rPr>
                                <w:sz w:val="20"/>
                                <w:szCs w:val="20"/>
                              </w:rPr>
                              <w:fldChar w:fldCharType="separate"/>
                            </w:r>
                            <w:r w:rsidRPr="00BD62FD">
                              <w:rPr>
                                <w:sz w:val="20"/>
                                <w:szCs w:val="20"/>
                              </w:rPr>
                              <w:t xml:space="preserve">Figure </w:t>
                            </w:r>
                            <w:r w:rsidRPr="00BD62FD">
                              <w:rPr>
                                <w:noProof/>
                                <w:sz w:val="20"/>
                                <w:szCs w:val="20"/>
                              </w:rPr>
                              <w:t>4</w:t>
                            </w:r>
                            <w:r w:rsidRPr="00BD62FD">
                              <w:rPr>
                                <w:sz w:val="20"/>
                                <w:szCs w:val="20"/>
                              </w:rPr>
                              <w:fldChar w:fldCharType="end"/>
                            </w:r>
                            <w:r w:rsidRPr="00BD62FD">
                              <w:rPr>
                                <w:sz w:val="20"/>
                                <w:szCs w:val="20"/>
                              </w:rPr>
                              <w:t xml:space="preserve"> illustrates</w:t>
                            </w:r>
                            <w:r w:rsidRPr="00BD62FD">
                              <w:rPr>
                                <w:sz w:val="20"/>
                              </w:rPr>
                              <w:t xml:space="preserve"> the modest shifts in teen motherhood from 1998 to 2016</w:t>
                            </w:r>
                            <w:r>
                              <w:rPr>
                                <w:sz w:val="20"/>
                              </w:rPr>
                              <w:t xml:space="preserve"> - </w:t>
                            </w:r>
                            <w:r w:rsidRPr="00BD62FD">
                              <w:rPr>
                                <w:sz w:val="20"/>
                              </w:rPr>
                              <w:t xml:space="preserve"> most notable is the increase in motherhood among the youngest age group and the decline among 19 year olds</w:t>
                            </w:r>
                            <w:r>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36D6E0" id="Text Box 7"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idWQIAAL4EAAAOAAAAZHJzL2Uyb0RvYy54bWysVE1vGjEQvVfqf7B8bxYoSQjKElGiVJXS&#10;JBJUORuvN6xkeyzbsJv++j57gdC0p6oXM187H2/ecH3TGc12yoeGbMmHZwPOlJVUNfal5D9Wd58m&#10;nIUobCU0WVXyVxX4zezjh+vWTdWINqQr5RmS2DBtXck3MbppUQS5UUaEM3LKwlmTNyJC9S9F5UWL&#10;7EYXo8HgomjJV86TVCHAets7+Sznr2sl42NdBxWZLjl6i/n1+V2nt5hdi+mLF27TyH0b4h+6MKKx&#10;KHpMdSuiYFvf/JHKNNJToDqeSTIF1XUjVZ4B0wwH76ZZboRTeRaAE9wRpvD/0sqH3ZNnTVXyS86s&#10;MFjRSnWRfaGOXSZ0WhemCFo6hMUOZmz5YA8wpqG72pv0i3EY/MD59YhtSibTR5PRZDKAS8J3UJC/&#10;ePvc+RC/KjIsCSX3WF7GVOzuQ+xDDyGpWiDdVHeN1llJhFEL7dlOYNVCSmXjRf5cb813qno7KIMe&#10;8tJhBjV6MxrrzegmUy9lyr39VkRb1pb84vP5ICe2lKr3jWmL8IRVj0mSYrfuMrJHvNZUvQJGTz0N&#10;g5N3DUa9FyE+CQ/eAR7cUnzEU2tCLdpLnG3I//ybPcWDDvBy1oLHJbc4NM70NwuaXA3H40T7rIzP&#10;L0dQ/KlnfeqxW7MgoDfEzTqZxRQf9UGsPZlnHNw81YRLWInKJY8HcRH728LBSjWf5yAQ3Yl4b5dO&#10;ptRpW2mNq+5ZeLffdQRNHujAdzF9t/I+Nu/ZzbcRuGc+JJR7TPfg40jy1vYHna7wVM9Rb387s18A&#10;AAD//wMAUEsDBBQABgAIAAAAIQAK7yYk1QAAAAUBAAAPAAAAZHJzL2Rvd25yZXYueG1sTI9Ba8Mw&#10;DIXvg/4Ho8Juq93CSpbFKaOw80hXdnZjLc4Wy8F22/TfTxuF7iL0eOLpe9Vm8oM4YUx9IA3LhQKB&#10;1AbbU6dh//76UIBI2ZA1QyDUcMEEm3p2V5nShjM1eNrlTnAIpdJocDmPpZSpdehNWoQRib3PEL3J&#10;LGMnbTRnDveDXCm1lt70xB+cGXHrsP3eHb2GSI+Z5MdT014Uqf3bl7Nr12h9P59enkFknPLtGH7x&#10;GR1qZjqEI9kkBg1cJP9N9lZFwfJwXWRdyf/09Q8AAAD//wMAUEsBAi0AFAAGAAgAAAAhALaDOJL+&#10;AAAA4QEAABMAAAAAAAAAAAAAAAAAAAAAAFtDb250ZW50X1R5cGVzXS54bWxQSwECLQAUAAYACAAA&#10;ACEAOP0h/9YAAACUAQAACwAAAAAAAAAAAAAAAAAvAQAAX3JlbHMvLnJlbHNQSwECLQAUAAYACAAA&#10;ACEAMyaInVkCAAC+BAAADgAAAAAAAAAAAAAAAAAuAgAAZHJzL2Uyb0RvYy54bWxQSwECLQAUAAYA&#10;CAAAACEACu8mJNUAAAAFAQAADwAAAAAAAAAAAAAAAACzBAAAZHJzL2Rvd25yZXYueG1sUEsFBgAA&#10;AAAEAAQA8wAAALUFAAAAAA==&#10;" fillcolor="#e2efd9 [665]" stroked="f" strokeweight=".5pt">
                <v:textbox style="mso-fit-shape-to-text:t">
                  <w:txbxContent>
                    <w:p w14:paraId="1F1F8C42" w14:textId="77777777" w:rsidR="00C525A1" w:rsidRPr="00BD62FD" w:rsidRDefault="00C525A1" w:rsidP="00652B0F">
                      <w:pPr>
                        <w:rPr>
                          <w:sz w:val="20"/>
                        </w:rPr>
                      </w:pPr>
                      <w:r w:rsidRPr="00BD62FD">
                        <w:rPr>
                          <w:sz w:val="20"/>
                        </w:rPr>
                        <w:t>Nationally, 16% of women 15-19 years have begun childbearing</w:t>
                      </w:r>
                      <w:r>
                        <w:rPr>
                          <w:sz w:val="20"/>
                        </w:rPr>
                        <w:t>:</w:t>
                      </w:r>
                      <w:r w:rsidRPr="00BD62FD">
                        <w:rPr>
                          <w:sz w:val="20"/>
                        </w:rPr>
                        <w:t xml:space="preserve"> ranging from 8% in Western Cape to 20% in Northern Cape and North </w:t>
                      </w:r>
                      <w:r w:rsidRPr="00BD62FD">
                        <w:rPr>
                          <w:sz w:val="20"/>
                          <w:szCs w:val="20"/>
                        </w:rPr>
                        <w:t xml:space="preserve">West. </w:t>
                      </w:r>
                      <w:r w:rsidRPr="00BD62FD">
                        <w:rPr>
                          <w:sz w:val="20"/>
                          <w:szCs w:val="20"/>
                        </w:rPr>
                        <w:fldChar w:fldCharType="begin"/>
                      </w:r>
                      <w:r w:rsidRPr="00BD62FD">
                        <w:rPr>
                          <w:sz w:val="20"/>
                          <w:szCs w:val="20"/>
                        </w:rPr>
                        <w:instrText xml:space="preserve"> REF _Ref530061221 \h </w:instrText>
                      </w:r>
                      <w:r>
                        <w:rPr>
                          <w:sz w:val="20"/>
                          <w:szCs w:val="20"/>
                        </w:rPr>
                        <w:instrText xml:space="preserve"> \* MERGEFORMAT </w:instrText>
                      </w:r>
                      <w:r w:rsidRPr="00BD62FD">
                        <w:rPr>
                          <w:sz w:val="20"/>
                          <w:szCs w:val="20"/>
                        </w:rPr>
                      </w:r>
                      <w:r w:rsidRPr="00BD62FD">
                        <w:rPr>
                          <w:sz w:val="20"/>
                          <w:szCs w:val="20"/>
                        </w:rPr>
                        <w:fldChar w:fldCharType="separate"/>
                      </w:r>
                      <w:r w:rsidRPr="00BD62FD">
                        <w:rPr>
                          <w:sz w:val="20"/>
                          <w:szCs w:val="20"/>
                        </w:rPr>
                        <w:t xml:space="preserve">Figure </w:t>
                      </w:r>
                      <w:r w:rsidRPr="00BD62FD">
                        <w:rPr>
                          <w:noProof/>
                          <w:sz w:val="20"/>
                          <w:szCs w:val="20"/>
                        </w:rPr>
                        <w:t>4</w:t>
                      </w:r>
                      <w:r w:rsidRPr="00BD62FD">
                        <w:rPr>
                          <w:sz w:val="20"/>
                          <w:szCs w:val="20"/>
                        </w:rPr>
                        <w:fldChar w:fldCharType="end"/>
                      </w:r>
                      <w:r w:rsidRPr="00BD62FD">
                        <w:rPr>
                          <w:sz w:val="20"/>
                          <w:szCs w:val="20"/>
                        </w:rPr>
                        <w:t xml:space="preserve"> illustrates</w:t>
                      </w:r>
                      <w:r w:rsidRPr="00BD62FD">
                        <w:rPr>
                          <w:sz w:val="20"/>
                        </w:rPr>
                        <w:t xml:space="preserve"> the modest shifts in teen motherhood from 1998 to 2016</w:t>
                      </w:r>
                      <w:r>
                        <w:rPr>
                          <w:sz w:val="20"/>
                        </w:rPr>
                        <w:t xml:space="preserve"> - </w:t>
                      </w:r>
                      <w:r w:rsidRPr="00BD62FD">
                        <w:rPr>
                          <w:sz w:val="20"/>
                        </w:rPr>
                        <w:t xml:space="preserve"> most notable is the increase in motherhood among the youngest age group and the decline among 19 year olds</w:t>
                      </w:r>
                      <w:r>
                        <w:rPr>
                          <w:sz w:val="20"/>
                        </w:rPr>
                        <w:t>.</w:t>
                      </w:r>
                    </w:p>
                  </w:txbxContent>
                </v:textbox>
                <w10:wrap type="square"/>
              </v:shape>
            </w:pict>
          </mc:Fallback>
        </mc:AlternateContent>
      </w:r>
    </w:p>
    <w:p w14:paraId="7A386B3E" w14:textId="77777777" w:rsidR="00BD62FD" w:rsidRPr="00DD6B0E" w:rsidRDefault="00235385" w:rsidP="00B14EE7">
      <w:r>
        <w:rPr>
          <w:lang w:eastAsia="en-GB"/>
        </w:rPr>
        <w:t>Overall, 12</w:t>
      </w:r>
      <w:r w:rsidR="00BD62FD" w:rsidRPr="00DD6B0E">
        <w:rPr>
          <w:lang w:eastAsia="en-GB"/>
        </w:rPr>
        <w:t>% of teens between the ages of 15 and 19 years have begun childbearing, indicated by the red box in</w:t>
      </w:r>
      <w:r w:rsidR="006E3746" w:rsidRPr="00DD6B0E">
        <w:rPr>
          <w:lang w:eastAsia="en-GB"/>
        </w:rPr>
        <w:t xml:space="preserve"> </w:t>
      </w:r>
      <w:r w:rsidR="006E3746" w:rsidRPr="00DD6B0E">
        <w:rPr>
          <w:lang w:eastAsia="en-GB"/>
        </w:rPr>
        <w:fldChar w:fldCharType="begin"/>
      </w:r>
      <w:r w:rsidR="006E3746" w:rsidRPr="00DD6B0E">
        <w:rPr>
          <w:lang w:eastAsia="en-GB"/>
        </w:rPr>
        <w:instrText xml:space="preserve"> REF _Ref530061364 \h </w:instrText>
      </w:r>
      <w:r w:rsidR="006E3746" w:rsidRPr="00DD6B0E">
        <w:rPr>
          <w:lang w:eastAsia="en-GB"/>
        </w:rPr>
      </w:r>
      <w:r w:rsidR="006E3746" w:rsidRPr="00DD6B0E">
        <w:rPr>
          <w:lang w:eastAsia="en-GB"/>
        </w:rPr>
        <w:fldChar w:fldCharType="separate"/>
      </w:r>
      <w:r w:rsidR="006E3746" w:rsidRPr="00DD6B0E">
        <w:t xml:space="preserve">Table </w:t>
      </w:r>
      <w:r w:rsidR="006E3746" w:rsidRPr="00DD6B0E">
        <w:rPr>
          <w:noProof/>
        </w:rPr>
        <w:t>1</w:t>
      </w:r>
      <w:r w:rsidR="006E3746" w:rsidRPr="00DD6B0E">
        <w:rPr>
          <w:lang w:eastAsia="en-GB"/>
        </w:rPr>
        <w:fldChar w:fldCharType="end"/>
      </w:r>
    </w:p>
    <w:p w14:paraId="61771C03" w14:textId="77777777" w:rsidR="006E3746" w:rsidRPr="00DD6B0E" w:rsidRDefault="006E3746" w:rsidP="006E3746">
      <w:pPr>
        <w:pStyle w:val="Caption"/>
        <w:keepNext/>
      </w:pPr>
      <w:bookmarkStart w:id="41" w:name="_Ref530061364"/>
      <w:bookmarkStart w:id="42" w:name="_Toc2868815"/>
      <w:r w:rsidRPr="00DD6B0E">
        <w:t xml:space="preserve">Table </w:t>
      </w:r>
      <w:r w:rsidRPr="00DD6B0E">
        <w:fldChar w:fldCharType="begin"/>
      </w:r>
      <w:r w:rsidRPr="00DD6B0E">
        <w:instrText xml:space="preserve"> SEQ Table \* ARABIC </w:instrText>
      </w:r>
      <w:r w:rsidRPr="00DD6B0E">
        <w:fldChar w:fldCharType="separate"/>
      </w:r>
      <w:r w:rsidR="001C7C3D" w:rsidRPr="00DD6B0E">
        <w:rPr>
          <w:noProof/>
        </w:rPr>
        <w:t>1</w:t>
      </w:r>
      <w:r w:rsidRPr="00DD6B0E">
        <w:fldChar w:fldCharType="end"/>
      </w:r>
      <w:bookmarkEnd w:id="41"/>
      <w:r w:rsidRPr="00DD6B0E">
        <w:t xml:space="preserve">. </w:t>
      </w:r>
      <w:r w:rsidR="00235385" w:rsidRPr="00235385">
        <w:t>Birth registrations by age of the mother</w:t>
      </w:r>
      <w:r w:rsidR="00235385">
        <w:t>, 2017</w:t>
      </w:r>
      <w:bookmarkEnd w:id="42"/>
    </w:p>
    <w:tbl>
      <w:tblPr>
        <w:tblStyle w:val="LightList"/>
        <w:tblW w:w="9158" w:type="dxa"/>
        <w:tblLook w:val="04A0" w:firstRow="1" w:lastRow="0" w:firstColumn="1" w:lastColumn="0" w:noHBand="0" w:noVBand="1"/>
      </w:tblPr>
      <w:tblGrid>
        <w:gridCol w:w="2619"/>
        <w:gridCol w:w="3630"/>
        <w:gridCol w:w="2909"/>
      </w:tblGrid>
      <w:tr w:rsidR="00BD62FD" w:rsidRPr="00DD6B0E" w14:paraId="6BAD4105" w14:textId="77777777" w:rsidTr="00652B0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C00000"/>
              <w:left w:val="single" w:sz="24" w:space="0" w:color="C00000"/>
              <w:bottom w:val="single" w:sz="8" w:space="0" w:color="000000" w:themeColor="text1"/>
              <w:right w:val="single" w:sz="4" w:space="0" w:color="auto"/>
            </w:tcBorders>
            <w:shd w:val="clear" w:color="auto" w:fill="D9D9D9" w:themeFill="background1" w:themeFillShade="D9"/>
          </w:tcPr>
          <w:p w14:paraId="317A8DE9" w14:textId="77777777" w:rsidR="00BD62FD" w:rsidRPr="00DD6B0E" w:rsidRDefault="00BD62FD" w:rsidP="00652B0F">
            <w:pPr>
              <w:jc w:val="both"/>
              <w:rPr>
                <w:color w:val="auto"/>
                <w:sz w:val="18"/>
                <w:szCs w:val="18"/>
                <w:lang w:eastAsia="en-GB"/>
              </w:rPr>
            </w:pPr>
            <w:r w:rsidRPr="00DD6B0E">
              <w:rPr>
                <w:color w:val="auto"/>
                <w:sz w:val="18"/>
                <w:szCs w:val="18"/>
                <w:lang w:eastAsia="en-GB"/>
              </w:rPr>
              <w:t>Age of mother</w:t>
            </w:r>
          </w:p>
        </w:tc>
        <w:tc>
          <w:tcPr>
            <w:tcW w:w="3630" w:type="dxa"/>
            <w:tcBorders>
              <w:top w:val="single" w:sz="24" w:space="0" w:color="C00000"/>
              <w:left w:val="single" w:sz="4" w:space="0" w:color="auto"/>
              <w:bottom w:val="single" w:sz="8" w:space="0" w:color="000000" w:themeColor="text1"/>
              <w:right w:val="single" w:sz="4" w:space="0" w:color="auto"/>
            </w:tcBorders>
            <w:shd w:val="clear" w:color="auto" w:fill="D9D9D9" w:themeFill="background1" w:themeFillShade="D9"/>
          </w:tcPr>
          <w:p w14:paraId="45A2EFEC" w14:textId="77777777" w:rsidR="00BD62FD" w:rsidRPr="00DD6B0E" w:rsidRDefault="00BD62FD" w:rsidP="00652B0F">
            <w:pPr>
              <w:jc w:val="both"/>
              <w:cnfStyle w:val="100000000000" w:firstRow="1" w:lastRow="0" w:firstColumn="0" w:lastColumn="0" w:oddVBand="0" w:evenVBand="0" w:oddHBand="0" w:evenHBand="0" w:firstRowFirstColumn="0" w:firstRowLastColumn="0" w:lastRowFirstColumn="0" w:lastRowLastColumn="0"/>
              <w:rPr>
                <w:color w:val="auto"/>
                <w:sz w:val="18"/>
                <w:szCs w:val="18"/>
                <w:lang w:eastAsia="en-GB"/>
              </w:rPr>
            </w:pPr>
            <w:r w:rsidRPr="00DD6B0E">
              <w:rPr>
                <w:color w:val="auto"/>
                <w:sz w:val="18"/>
                <w:szCs w:val="18"/>
                <w:lang w:eastAsia="en-GB"/>
              </w:rPr>
              <w:t>Number birth occurrences</w:t>
            </w:r>
          </w:p>
        </w:tc>
        <w:tc>
          <w:tcPr>
            <w:tcW w:w="2909" w:type="dxa"/>
            <w:tcBorders>
              <w:top w:val="single" w:sz="24" w:space="0" w:color="C00000"/>
              <w:left w:val="single" w:sz="4" w:space="0" w:color="auto"/>
              <w:bottom w:val="single" w:sz="8" w:space="0" w:color="000000" w:themeColor="text1"/>
              <w:right w:val="single" w:sz="24" w:space="0" w:color="C00000"/>
            </w:tcBorders>
            <w:shd w:val="clear" w:color="auto" w:fill="D9D9D9" w:themeFill="background1" w:themeFillShade="D9"/>
          </w:tcPr>
          <w:p w14:paraId="16DB0721" w14:textId="77777777" w:rsidR="00BD62FD" w:rsidRPr="00DD6B0E" w:rsidRDefault="00BD62FD" w:rsidP="00652B0F">
            <w:pPr>
              <w:jc w:val="both"/>
              <w:cnfStyle w:val="100000000000" w:firstRow="1" w:lastRow="0" w:firstColumn="0" w:lastColumn="0" w:oddVBand="0" w:evenVBand="0" w:oddHBand="0" w:evenHBand="0" w:firstRowFirstColumn="0" w:firstRowLastColumn="0" w:lastRowFirstColumn="0" w:lastRowLastColumn="0"/>
              <w:rPr>
                <w:color w:val="auto"/>
                <w:sz w:val="18"/>
                <w:szCs w:val="18"/>
                <w:lang w:eastAsia="en-GB"/>
              </w:rPr>
            </w:pPr>
            <w:r w:rsidRPr="00DD6B0E">
              <w:rPr>
                <w:color w:val="auto"/>
                <w:sz w:val="18"/>
                <w:szCs w:val="18"/>
                <w:lang w:eastAsia="en-GB"/>
              </w:rPr>
              <w:t>Percentage</w:t>
            </w:r>
          </w:p>
        </w:tc>
      </w:tr>
      <w:tr w:rsidR="00880F9D" w:rsidRPr="00DD6B0E" w14:paraId="50BBF73C" w14:textId="77777777" w:rsidTr="008859A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left w:val="single" w:sz="24" w:space="0" w:color="C00000"/>
              <w:right w:val="single" w:sz="4" w:space="0" w:color="auto"/>
            </w:tcBorders>
          </w:tcPr>
          <w:p w14:paraId="70A45A52" w14:textId="77777777" w:rsidR="00880F9D" w:rsidRPr="00DD6B0E" w:rsidRDefault="00880F9D" w:rsidP="00880F9D">
            <w:pPr>
              <w:jc w:val="both"/>
              <w:rPr>
                <w:sz w:val="18"/>
                <w:szCs w:val="18"/>
                <w:lang w:eastAsia="en-GB"/>
              </w:rPr>
            </w:pPr>
            <w:r w:rsidRPr="00DD6B0E">
              <w:rPr>
                <w:sz w:val="18"/>
                <w:szCs w:val="18"/>
                <w:lang w:eastAsia="en-GB"/>
              </w:rPr>
              <w:t>10-14</w:t>
            </w:r>
          </w:p>
        </w:tc>
        <w:tc>
          <w:tcPr>
            <w:tcW w:w="3630" w:type="dxa"/>
            <w:tcBorders>
              <w:left w:val="single" w:sz="4" w:space="0" w:color="auto"/>
              <w:right w:val="single" w:sz="4" w:space="0" w:color="auto"/>
            </w:tcBorders>
            <w:vAlign w:val="bottom"/>
          </w:tcPr>
          <w:p w14:paraId="6C29DF37" w14:textId="360860E7" w:rsidR="00880F9D" w:rsidRPr="00276DCC"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3 261 </w:t>
            </w:r>
          </w:p>
        </w:tc>
        <w:tc>
          <w:tcPr>
            <w:tcW w:w="2909" w:type="dxa"/>
            <w:tcBorders>
              <w:left w:val="single" w:sz="4" w:space="0" w:color="auto"/>
              <w:right w:val="single" w:sz="24" w:space="0" w:color="C00000"/>
            </w:tcBorders>
            <w:vAlign w:val="bottom"/>
          </w:tcPr>
          <w:p w14:paraId="1D6542AF" w14:textId="7A7A3FA0" w:rsidR="00880F9D" w:rsidRPr="00880F9D"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59A3">
              <w:rPr>
                <w:rFonts w:ascii="Calibri" w:hAnsi="Calibri"/>
                <w:color w:val="000000"/>
                <w:sz w:val="18"/>
              </w:rPr>
              <w:t>0</w:t>
            </w:r>
            <w:r w:rsidRPr="00880F9D">
              <w:rPr>
                <w:rFonts w:ascii="Calibri" w:hAnsi="Calibri" w:cs="Calibri"/>
                <w:color w:val="000000"/>
                <w:sz w:val="18"/>
                <w:szCs w:val="18"/>
              </w:rPr>
              <w:t>,3%</w:t>
            </w:r>
          </w:p>
        </w:tc>
      </w:tr>
      <w:tr w:rsidR="00880F9D" w:rsidRPr="00DD6B0E" w14:paraId="5B87E303" w14:textId="77777777" w:rsidTr="008859A3">
        <w:trPr>
          <w:trHeight w:val="243"/>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left w:val="single" w:sz="24" w:space="0" w:color="C00000"/>
              <w:bottom w:val="single" w:sz="24" w:space="0" w:color="C00000"/>
              <w:right w:val="single" w:sz="4" w:space="0" w:color="auto"/>
            </w:tcBorders>
          </w:tcPr>
          <w:p w14:paraId="56089376" w14:textId="77777777" w:rsidR="00880F9D" w:rsidRPr="00DD6B0E" w:rsidRDefault="00880F9D" w:rsidP="00880F9D">
            <w:pPr>
              <w:jc w:val="both"/>
              <w:rPr>
                <w:sz w:val="18"/>
                <w:szCs w:val="18"/>
                <w:lang w:eastAsia="en-GB"/>
              </w:rPr>
            </w:pPr>
            <w:r w:rsidRPr="00DD6B0E">
              <w:rPr>
                <w:sz w:val="18"/>
                <w:szCs w:val="18"/>
                <w:lang w:eastAsia="en-GB"/>
              </w:rPr>
              <w:t>15-19</w:t>
            </w:r>
          </w:p>
        </w:tc>
        <w:tc>
          <w:tcPr>
            <w:tcW w:w="3630" w:type="dxa"/>
            <w:tcBorders>
              <w:top w:val="single" w:sz="8" w:space="0" w:color="000000" w:themeColor="text1"/>
              <w:left w:val="single" w:sz="4" w:space="0" w:color="auto"/>
              <w:bottom w:val="single" w:sz="24" w:space="0" w:color="C00000"/>
              <w:right w:val="single" w:sz="4" w:space="0" w:color="auto"/>
            </w:tcBorders>
            <w:vAlign w:val="bottom"/>
          </w:tcPr>
          <w:p w14:paraId="220DE777" w14:textId="3EE7E8CB" w:rsidR="00880F9D" w:rsidRPr="00276DCC"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119 645 </w:t>
            </w:r>
          </w:p>
        </w:tc>
        <w:tc>
          <w:tcPr>
            <w:tcW w:w="2909" w:type="dxa"/>
            <w:tcBorders>
              <w:top w:val="single" w:sz="8" w:space="0" w:color="000000" w:themeColor="text1"/>
              <w:left w:val="single" w:sz="4" w:space="0" w:color="auto"/>
              <w:bottom w:val="single" w:sz="24" w:space="0" w:color="C00000"/>
              <w:right w:val="single" w:sz="24" w:space="0" w:color="C00000"/>
            </w:tcBorders>
            <w:vAlign w:val="bottom"/>
          </w:tcPr>
          <w:p w14:paraId="0A7592A8" w14:textId="61DA7D66" w:rsidR="00880F9D" w:rsidRPr="00880F9D"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59A3">
              <w:rPr>
                <w:rFonts w:ascii="Calibri" w:hAnsi="Calibri"/>
                <w:color w:val="000000"/>
                <w:sz w:val="18"/>
              </w:rPr>
              <w:t>12</w:t>
            </w:r>
            <w:r w:rsidRPr="00880F9D">
              <w:rPr>
                <w:rFonts w:ascii="Calibri" w:hAnsi="Calibri" w:cs="Calibri"/>
                <w:color w:val="000000"/>
                <w:sz w:val="18"/>
                <w:szCs w:val="18"/>
              </w:rPr>
              <w:t>,1%</w:t>
            </w:r>
          </w:p>
        </w:tc>
      </w:tr>
      <w:tr w:rsidR="00880F9D" w:rsidRPr="00DD6B0E" w14:paraId="3410EFEF" w14:textId="77777777" w:rsidTr="008859A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C00000"/>
              <w:right w:val="single" w:sz="4" w:space="0" w:color="auto"/>
            </w:tcBorders>
          </w:tcPr>
          <w:p w14:paraId="071CDBD6" w14:textId="77777777" w:rsidR="00880F9D" w:rsidRPr="00DD6B0E" w:rsidRDefault="00880F9D" w:rsidP="00880F9D">
            <w:pPr>
              <w:jc w:val="both"/>
              <w:rPr>
                <w:b w:val="0"/>
                <w:sz w:val="18"/>
                <w:szCs w:val="18"/>
                <w:lang w:eastAsia="en-GB"/>
              </w:rPr>
            </w:pPr>
            <w:r w:rsidRPr="00DD6B0E">
              <w:rPr>
                <w:b w:val="0"/>
                <w:sz w:val="18"/>
                <w:szCs w:val="18"/>
                <w:lang w:eastAsia="en-GB"/>
              </w:rPr>
              <w:t>20-24</w:t>
            </w:r>
          </w:p>
        </w:tc>
        <w:tc>
          <w:tcPr>
            <w:tcW w:w="3630" w:type="dxa"/>
            <w:tcBorders>
              <w:top w:val="single" w:sz="24" w:space="0" w:color="C00000"/>
              <w:left w:val="single" w:sz="4" w:space="0" w:color="auto"/>
              <w:right w:val="single" w:sz="4" w:space="0" w:color="auto"/>
            </w:tcBorders>
            <w:vAlign w:val="bottom"/>
          </w:tcPr>
          <w:p w14:paraId="792A49E0" w14:textId="1609A11A" w:rsidR="00880F9D" w:rsidRPr="00276DCC"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244 190 </w:t>
            </w:r>
          </w:p>
        </w:tc>
        <w:tc>
          <w:tcPr>
            <w:tcW w:w="2909" w:type="dxa"/>
            <w:tcBorders>
              <w:top w:val="single" w:sz="24" w:space="0" w:color="C00000"/>
              <w:left w:val="single" w:sz="4" w:space="0" w:color="auto"/>
            </w:tcBorders>
            <w:vAlign w:val="bottom"/>
          </w:tcPr>
          <w:p w14:paraId="66610BDC" w14:textId="0A761D45" w:rsidR="00880F9D" w:rsidRPr="00880F9D"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0F9D">
              <w:rPr>
                <w:rFonts w:ascii="Calibri" w:hAnsi="Calibri" w:cs="Calibri"/>
                <w:color w:val="000000"/>
                <w:sz w:val="18"/>
                <w:szCs w:val="18"/>
              </w:rPr>
              <w:t>24,7%</w:t>
            </w:r>
          </w:p>
        </w:tc>
      </w:tr>
      <w:tr w:rsidR="00880F9D" w:rsidRPr="00DD6B0E" w14:paraId="6D4B2C66" w14:textId="77777777" w:rsidTr="008859A3">
        <w:trPr>
          <w:trHeight w:val="18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8D164B7" w14:textId="77777777" w:rsidR="00880F9D" w:rsidRPr="00DD6B0E" w:rsidRDefault="00880F9D" w:rsidP="00880F9D">
            <w:pPr>
              <w:jc w:val="both"/>
              <w:rPr>
                <w:b w:val="0"/>
                <w:sz w:val="18"/>
                <w:szCs w:val="18"/>
                <w:lang w:eastAsia="en-GB"/>
              </w:rPr>
            </w:pPr>
            <w:r w:rsidRPr="00DD6B0E">
              <w:rPr>
                <w:b w:val="0"/>
                <w:sz w:val="18"/>
                <w:szCs w:val="18"/>
                <w:lang w:eastAsia="en-GB"/>
              </w:rPr>
              <w:t>25-29</w:t>
            </w:r>
          </w:p>
        </w:tc>
        <w:tc>
          <w:tcPr>
            <w:tcW w:w="3630" w:type="dxa"/>
            <w:tcBorders>
              <w:left w:val="single" w:sz="4" w:space="0" w:color="auto"/>
              <w:right w:val="single" w:sz="4" w:space="0" w:color="auto"/>
            </w:tcBorders>
            <w:vAlign w:val="bottom"/>
          </w:tcPr>
          <w:p w14:paraId="64117F7E" w14:textId="704D83BB" w:rsidR="00880F9D" w:rsidRPr="00276DCC"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247 507 </w:t>
            </w:r>
          </w:p>
        </w:tc>
        <w:tc>
          <w:tcPr>
            <w:tcW w:w="2909" w:type="dxa"/>
            <w:tcBorders>
              <w:left w:val="single" w:sz="4" w:space="0" w:color="auto"/>
            </w:tcBorders>
            <w:vAlign w:val="bottom"/>
          </w:tcPr>
          <w:p w14:paraId="0E54FBC3" w14:textId="68C38874" w:rsidR="00880F9D" w:rsidRPr="00880F9D"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59A3">
              <w:rPr>
                <w:rFonts w:ascii="Calibri" w:hAnsi="Calibri"/>
                <w:color w:val="000000"/>
                <w:sz w:val="18"/>
              </w:rPr>
              <w:t>25</w:t>
            </w:r>
            <w:r w:rsidRPr="00880F9D">
              <w:rPr>
                <w:rFonts w:ascii="Calibri" w:hAnsi="Calibri" w:cs="Calibri"/>
                <w:color w:val="000000"/>
                <w:sz w:val="18"/>
                <w:szCs w:val="18"/>
              </w:rPr>
              <w:t>,0%</w:t>
            </w:r>
          </w:p>
        </w:tc>
      </w:tr>
      <w:tr w:rsidR="00880F9D" w:rsidRPr="00DD6B0E" w14:paraId="0112B69D" w14:textId="77777777" w:rsidTr="008859A3">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7F3269C" w14:textId="77777777" w:rsidR="00880F9D" w:rsidRPr="00DD6B0E" w:rsidRDefault="00880F9D" w:rsidP="00880F9D">
            <w:pPr>
              <w:jc w:val="both"/>
              <w:rPr>
                <w:b w:val="0"/>
                <w:sz w:val="18"/>
                <w:szCs w:val="18"/>
                <w:lang w:eastAsia="en-GB"/>
              </w:rPr>
            </w:pPr>
            <w:r w:rsidRPr="00DD6B0E">
              <w:rPr>
                <w:b w:val="0"/>
                <w:sz w:val="18"/>
                <w:szCs w:val="18"/>
                <w:lang w:eastAsia="en-GB"/>
              </w:rPr>
              <w:t>30-34</w:t>
            </w:r>
          </w:p>
        </w:tc>
        <w:tc>
          <w:tcPr>
            <w:tcW w:w="3630" w:type="dxa"/>
            <w:tcBorders>
              <w:left w:val="single" w:sz="4" w:space="0" w:color="auto"/>
              <w:right w:val="single" w:sz="4" w:space="0" w:color="auto"/>
            </w:tcBorders>
            <w:vAlign w:val="bottom"/>
          </w:tcPr>
          <w:p w14:paraId="461D1BB1" w14:textId="3056BD28" w:rsidR="00880F9D" w:rsidRPr="00276DCC"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200 490 </w:t>
            </w:r>
          </w:p>
        </w:tc>
        <w:tc>
          <w:tcPr>
            <w:tcW w:w="2909" w:type="dxa"/>
            <w:tcBorders>
              <w:left w:val="single" w:sz="4" w:space="0" w:color="auto"/>
            </w:tcBorders>
            <w:vAlign w:val="bottom"/>
          </w:tcPr>
          <w:p w14:paraId="65BC3A3A" w14:textId="0AA37A68" w:rsidR="00880F9D" w:rsidRPr="00880F9D"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0F9D">
              <w:rPr>
                <w:rFonts w:ascii="Calibri" w:hAnsi="Calibri" w:cs="Calibri"/>
                <w:color w:val="000000"/>
                <w:sz w:val="18"/>
                <w:szCs w:val="18"/>
              </w:rPr>
              <w:t>20,3%</w:t>
            </w:r>
          </w:p>
        </w:tc>
      </w:tr>
      <w:tr w:rsidR="00880F9D" w:rsidRPr="00DD6B0E" w14:paraId="4A8083B3" w14:textId="77777777" w:rsidTr="008859A3">
        <w:trPr>
          <w:trHeight w:val="175"/>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5F45BF5" w14:textId="77777777" w:rsidR="00880F9D" w:rsidRPr="00DD6B0E" w:rsidRDefault="00880F9D" w:rsidP="00880F9D">
            <w:pPr>
              <w:jc w:val="both"/>
              <w:rPr>
                <w:b w:val="0"/>
                <w:sz w:val="18"/>
                <w:szCs w:val="18"/>
                <w:lang w:eastAsia="en-GB"/>
              </w:rPr>
            </w:pPr>
            <w:r w:rsidRPr="00DD6B0E">
              <w:rPr>
                <w:b w:val="0"/>
                <w:sz w:val="18"/>
                <w:szCs w:val="18"/>
                <w:lang w:eastAsia="en-GB"/>
              </w:rPr>
              <w:t>35-40</w:t>
            </w:r>
          </w:p>
        </w:tc>
        <w:tc>
          <w:tcPr>
            <w:tcW w:w="3630" w:type="dxa"/>
            <w:tcBorders>
              <w:left w:val="single" w:sz="4" w:space="0" w:color="auto"/>
              <w:right w:val="single" w:sz="4" w:space="0" w:color="auto"/>
            </w:tcBorders>
            <w:vAlign w:val="bottom"/>
          </w:tcPr>
          <w:p w14:paraId="4A78A550" w14:textId="3C9B9736" w:rsidR="00880F9D" w:rsidRPr="00276DCC"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108 362 </w:t>
            </w:r>
          </w:p>
        </w:tc>
        <w:tc>
          <w:tcPr>
            <w:tcW w:w="2909" w:type="dxa"/>
            <w:tcBorders>
              <w:left w:val="single" w:sz="4" w:space="0" w:color="auto"/>
            </w:tcBorders>
            <w:vAlign w:val="bottom"/>
          </w:tcPr>
          <w:p w14:paraId="116AD52B" w14:textId="3804CBA2" w:rsidR="00880F9D" w:rsidRPr="00880F9D"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59A3">
              <w:rPr>
                <w:rFonts w:ascii="Calibri" w:hAnsi="Calibri"/>
                <w:color w:val="000000"/>
                <w:sz w:val="18"/>
              </w:rPr>
              <w:t>11</w:t>
            </w:r>
            <w:r w:rsidRPr="00880F9D">
              <w:rPr>
                <w:rFonts w:ascii="Calibri" w:hAnsi="Calibri" w:cs="Calibri"/>
                <w:color w:val="000000"/>
                <w:sz w:val="18"/>
                <w:szCs w:val="18"/>
              </w:rPr>
              <w:t>,0%</w:t>
            </w:r>
          </w:p>
        </w:tc>
      </w:tr>
      <w:tr w:rsidR="00880F9D" w:rsidRPr="00DD6B0E" w14:paraId="7CBAEC4C" w14:textId="77777777" w:rsidTr="008859A3">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F4942E5" w14:textId="77777777" w:rsidR="00880F9D" w:rsidRPr="00DD6B0E" w:rsidRDefault="00880F9D" w:rsidP="00880F9D">
            <w:pPr>
              <w:jc w:val="both"/>
              <w:rPr>
                <w:b w:val="0"/>
                <w:sz w:val="18"/>
                <w:szCs w:val="18"/>
                <w:lang w:eastAsia="en-GB"/>
              </w:rPr>
            </w:pPr>
            <w:r w:rsidRPr="00DD6B0E">
              <w:rPr>
                <w:b w:val="0"/>
                <w:sz w:val="18"/>
                <w:szCs w:val="18"/>
                <w:lang w:eastAsia="en-GB"/>
              </w:rPr>
              <w:t>40-44</w:t>
            </w:r>
          </w:p>
        </w:tc>
        <w:tc>
          <w:tcPr>
            <w:tcW w:w="3630" w:type="dxa"/>
            <w:tcBorders>
              <w:left w:val="single" w:sz="4" w:space="0" w:color="auto"/>
              <w:right w:val="single" w:sz="4" w:space="0" w:color="auto"/>
            </w:tcBorders>
            <w:vAlign w:val="bottom"/>
          </w:tcPr>
          <w:p w14:paraId="78980F00" w14:textId="2B04D79A" w:rsidR="00880F9D" w:rsidRPr="00276DCC"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32 737 </w:t>
            </w:r>
          </w:p>
        </w:tc>
        <w:tc>
          <w:tcPr>
            <w:tcW w:w="2909" w:type="dxa"/>
            <w:tcBorders>
              <w:left w:val="single" w:sz="4" w:space="0" w:color="auto"/>
            </w:tcBorders>
            <w:vAlign w:val="bottom"/>
          </w:tcPr>
          <w:p w14:paraId="7C845B99" w14:textId="73CFE8F0" w:rsidR="00880F9D" w:rsidRPr="00880F9D"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59A3">
              <w:rPr>
                <w:rFonts w:ascii="Calibri" w:hAnsi="Calibri"/>
                <w:color w:val="000000"/>
                <w:sz w:val="18"/>
              </w:rPr>
              <w:t>3</w:t>
            </w:r>
            <w:r w:rsidRPr="00880F9D">
              <w:rPr>
                <w:rFonts w:ascii="Calibri" w:hAnsi="Calibri" w:cs="Calibri"/>
                <w:color w:val="000000"/>
                <w:sz w:val="18"/>
                <w:szCs w:val="18"/>
              </w:rPr>
              <w:t>,</w:t>
            </w:r>
            <w:r w:rsidRPr="008859A3">
              <w:rPr>
                <w:rFonts w:ascii="Calibri" w:hAnsi="Calibri"/>
                <w:color w:val="000000"/>
                <w:sz w:val="18"/>
              </w:rPr>
              <w:t>3</w:t>
            </w:r>
            <w:r w:rsidRPr="00880F9D">
              <w:rPr>
                <w:rFonts w:ascii="Calibri" w:hAnsi="Calibri" w:cs="Calibri"/>
                <w:color w:val="000000"/>
                <w:sz w:val="18"/>
                <w:szCs w:val="18"/>
              </w:rPr>
              <w:t>%</w:t>
            </w:r>
          </w:p>
        </w:tc>
      </w:tr>
      <w:tr w:rsidR="00880F9D" w:rsidRPr="00DD6B0E" w14:paraId="45AB32B6" w14:textId="77777777" w:rsidTr="008859A3">
        <w:trPr>
          <w:trHeight w:val="16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A081938" w14:textId="77777777" w:rsidR="00880F9D" w:rsidRPr="00DD6B0E" w:rsidRDefault="00880F9D" w:rsidP="00880F9D">
            <w:pPr>
              <w:jc w:val="both"/>
              <w:rPr>
                <w:b w:val="0"/>
                <w:sz w:val="18"/>
                <w:szCs w:val="18"/>
                <w:lang w:eastAsia="en-GB"/>
              </w:rPr>
            </w:pPr>
            <w:r w:rsidRPr="00DD6B0E">
              <w:rPr>
                <w:b w:val="0"/>
                <w:sz w:val="18"/>
                <w:szCs w:val="18"/>
                <w:lang w:eastAsia="en-GB"/>
              </w:rPr>
              <w:t>45-49</w:t>
            </w:r>
          </w:p>
        </w:tc>
        <w:tc>
          <w:tcPr>
            <w:tcW w:w="3630" w:type="dxa"/>
            <w:tcBorders>
              <w:left w:val="single" w:sz="4" w:space="0" w:color="auto"/>
              <w:right w:val="single" w:sz="4" w:space="0" w:color="auto"/>
            </w:tcBorders>
            <w:vAlign w:val="bottom"/>
          </w:tcPr>
          <w:p w14:paraId="13BC4BB1" w14:textId="0A282FA9" w:rsidR="00880F9D" w:rsidRPr="00276DCC"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2 679 </w:t>
            </w:r>
          </w:p>
        </w:tc>
        <w:tc>
          <w:tcPr>
            <w:tcW w:w="2909" w:type="dxa"/>
            <w:tcBorders>
              <w:left w:val="single" w:sz="4" w:space="0" w:color="auto"/>
            </w:tcBorders>
            <w:vAlign w:val="bottom"/>
          </w:tcPr>
          <w:p w14:paraId="39B090AE" w14:textId="42B90C3C" w:rsidR="00880F9D" w:rsidRPr="00880F9D"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59A3">
              <w:rPr>
                <w:rFonts w:ascii="Calibri" w:hAnsi="Calibri"/>
                <w:color w:val="000000"/>
                <w:sz w:val="18"/>
              </w:rPr>
              <w:t>0</w:t>
            </w:r>
            <w:r w:rsidRPr="00880F9D">
              <w:rPr>
                <w:rFonts w:ascii="Calibri" w:hAnsi="Calibri" w:cs="Calibri"/>
                <w:color w:val="000000"/>
                <w:sz w:val="18"/>
                <w:szCs w:val="18"/>
              </w:rPr>
              <w:t>,3%</w:t>
            </w:r>
          </w:p>
        </w:tc>
      </w:tr>
      <w:tr w:rsidR="00880F9D" w:rsidRPr="00DD6B0E" w14:paraId="341D4864" w14:textId="77777777" w:rsidTr="008859A3">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3C53F3E" w14:textId="77777777" w:rsidR="00880F9D" w:rsidRPr="00DD6B0E" w:rsidRDefault="00880F9D" w:rsidP="00880F9D">
            <w:pPr>
              <w:jc w:val="both"/>
              <w:rPr>
                <w:b w:val="0"/>
                <w:sz w:val="18"/>
                <w:szCs w:val="18"/>
                <w:lang w:eastAsia="en-GB"/>
              </w:rPr>
            </w:pPr>
            <w:r w:rsidRPr="00DD6B0E">
              <w:rPr>
                <w:b w:val="0"/>
                <w:sz w:val="18"/>
                <w:szCs w:val="18"/>
                <w:lang w:eastAsia="en-GB"/>
              </w:rPr>
              <w:t>50-54</w:t>
            </w:r>
          </w:p>
        </w:tc>
        <w:tc>
          <w:tcPr>
            <w:tcW w:w="3630" w:type="dxa"/>
            <w:tcBorders>
              <w:left w:val="single" w:sz="4" w:space="0" w:color="auto"/>
              <w:right w:val="single" w:sz="4" w:space="0" w:color="auto"/>
            </w:tcBorders>
            <w:vAlign w:val="bottom"/>
          </w:tcPr>
          <w:p w14:paraId="5118002B" w14:textId="50172938" w:rsidR="00880F9D" w:rsidRPr="00276DCC"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276DCC">
              <w:rPr>
                <w:rFonts w:ascii="Calibri" w:hAnsi="Calibri" w:cs="Calibri"/>
                <w:color w:val="000000"/>
                <w:sz w:val="18"/>
                <w:szCs w:val="18"/>
              </w:rPr>
              <w:t xml:space="preserve">               340 </w:t>
            </w:r>
          </w:p>
        </w:tc>
        <w:tc>
          <w:tcPr>
            <w:tcW w:w="2909" w:type="dxa"/>
            <w:tcBorders>
              <w:left w:val="single" w:sz="4" w:space="0" w:color="auto"/>
            </w:tcBorders>
            <w:vAlign w:val="bottom"/>
          </w:tcPr>
          <w:p w14:paraId="20CB58E0" w14:textId="239537DD" w:rsidR="00880F9D" w:rsidRPr="00880F9D" w:rsidRDefault="00880F9D" w:rsidP="008859A3">
            <w:pPr>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59A3">
              <w:rPr>
                <w:rFonts w:ascii="Calibri" w:hAnsi="Calibri"/>
                <w:color w:val="000000"/>
                <w:sz w:val="18"/>
              </w:rPr>
              <w:t>0</w:t>
            </w:r>
            <w:r w:rsidRPr="00880F9D">
              <w:rPr>
                <w:rFonts w:ascii="Calibri" w:hAnsi="Calibri" w:cs="Calibri"/>
                <w:color w:val="000000"/>
                <w:sz w:val="18"/>
                <w:szCs w:val="18"/>
              </w:rPr>
              <w:t>,</w:t>
            </w:r>
            <w:r w:rsidRPr="008859A3">
              <w:rPr>
                <w:rFonts w:ascii="Calibri" w:hAnsi="Calibri"/>
                <w:color w:val="000000"/>
                <w:sz w:val="18"/>
              </w:rPr>
              <w:t>0</w:t>
            </w:r>
            <w:r w:rsidRPr="00880F9D">
              <w:rPr>
                <w:rFonts w:ascii="Calibri" w:hAnsi="Calibri" w:cs="Calibri"/>
                <w:color w:val="000000"/>
                <w:sz w:val="18"/>
                <w:szCs w:val="18"/>
              </w:rPr>
              <w:t>%</w:t>
            </w:r>
          </w:p>
        </w:tc>
      </w:tr>
      <w:tr w:rsidR="00880F9D" w:rsidRPr="00DD6B0E" w14:paraId="64B0417F" w14:textId="77777777" w:rsidTr="008859A3">
        <w:trPr>
          <w:trHeight w:val="272"/>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26EF4F3" w14:textId="77777777" w:rsidR="00880F9D" w:rsidRPr="00DD6B0E" w:rsidRDefault="00880F9D" w:rsidP="00880F9D">
            <w:pPr>
              <w:jc w:val="both"/>
              <w:rPr>
                <w:b w:val="0"/>
                <w:sz w:val="18"/>
                <w:szCs w:val="18"/>
                <w:lang w:eastAsia="en-GB"/>
              </w:rPr>
            </w:pPr>
            <w:r w:rsidRPr="00DD6B0E">
              <w:rPr>
                <w:b w:val="0"/>
                <w:sz w:val="18"/>
                <w:szCs w:val="18"/>
                <w:lang w:eastAsia="en-GB"/>
              </w:rPr>
              <w:t>Unspecified</w:t>
            </w:r>
          </w:p>
        </w:tc>
        <w:tc>
          <w:tcPr>
            <w:tcW w:w="3630" w:type="dxa"/>
            <w:tcBorders>
              <w:left w:val="single" w:sz="4" w:space="0" w:color="auto"/>
              <w:right w:val="single" w:sz="4" w:space="0" w:color="auto"/>
            </w:tcBorders>
            <w:vAlign w:val="bottom"/>
          </w:tcPr>
          <w:p w14:paraId="55B7F933" w14:textId="2E8CF00E" w:rsidR="00880F9D" w:rsidRPr="00276DCC"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276DCC">
              <w:rPr>
                <w:rFonts w:ascii="Calibri" w:hAnsi="Calibri" w:cs="Calibri"/>
                <w:color w:val="000000"/>
                <w:sz w:val="18"/>
                <w:szCs w:val="18"/>
              </w:rPr>
              <w:t>30</w:t>
            </w:r>
            <w:r>
              <w:rPr>
                <w:rFonts w:ascii="Calibri" w:hAnsi="Calibri" w:cs="Calibri"/>
                <w:color w:val="000000"/>
                <w:sz w:val="18"/>
                <w:szCs w:val="18"/>
              </w:rPr>
              <w:t xml:space="preserve"> </w:t>
            </w:r>
            <w:r w:rsidRPr="00276DCC">
              <w:rPr>
                <w:rFonts w:ascii="Calibri" w:hAnsi="Calibri" w:cs="Calibri"/>
                <w:color w:val="000000"/>
                <w:sz w:val="18"/>
                <w:szCs w:val="18"/>
              </w:rPr>
              <w:t>107</w:t>
            </w:r>
          </w:p>
        </w:tc>
        <w:tc>
          <w:tcPr>
            <w:tcW w:w="2909" w:type="dxa"/>
            <w:tcBorders>
              <w:left w:val="single" w:sz="4" w:space="0" w:color="auto"/>
            </w:tcBorders>
            <w:vAlign w:val="bottom"/>
          </w:tcPr>
          <w:p w14:paraId="0DDFFB16" w14:textId="6FE20999" w:rsidR="00880F9D" w:rsidRPr="00880F9D" w:rsidRDefault="00880F9D" w:rsidP="008859A3">
            <w:pPr>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0F9D">
              <w:rPr>
                <w:rFonts w:ascii="Calibri" w:hAnsi="Calibri" w:cs="Calibri"/>
                <w:color w:val="000000"/>
                <w:sz w:val="18"/>
                <w:szCs w:val="18"/>
              </w:rPr>
              <w:t>3,</w:t>
            </w:r>
            <w:r w:rsidRPr="008859A3">
              <w:rPr>
                <w:rFonts w:ascii="Calibri" w:hAnsi="Calibri"/>
                <w:color w:val="000000"/>
                <w:sz w:val="18"/>
              </w:rPr>
              <w:t>0</w:t>
            </w:r>
            <w:r w:rsidRPr="00880F9D">
              <w:rPr>
                <w:rFonts w:ascii="Calibri" w:hAnsi="Calibri" w:cs="Calibri"/>
                <w:color w:val="000000"/>
                <w:sz w:val="18"/>
                <w:szCs w:val="18"/>
              </w:rPr>
              <w:t>%</w:t>
            </w:r>
          </w:p>
        </w:tc>
      </w:tr>
      <w:tr w:rsidR="00BD62FD" w:rsidRPr="00DD6B0E" w14:paraId="15723665" w14:textId="77777777" w:rsidTr="00652B0F">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6A6A6" w:themeFill="background1" w:themeFillShade="A6"/>
          </w:tcPr>
          <w:p w14:paraId="58CDA26A" w14:textId="77777777" w:rsidR="00BD62FD" w:rsidRPr="00DD6B0E" w:rsidRDefault="00BD62FD" w:rsidP="00652B0F">
            <w:pPr>
              <w:jc w:val="both"/>
              <w:rPr>
                <w:sz w:val="18"/>
                <w:szCs w:val="18"/>
                <w:lang w:eastAsia="en-GB"/>
              </w:rPr>
            </w:pPr>
            <w:r w:rsidRPr="00DD6B0E">
              <w:rPr>
                <w:sz w:val="18"/>
                <w:szCs w:val="18"/>
                <w:lang w:eastAsia="en-GB"/>
              </w:rPr>
              <w:t>Total</w:t>
            </w:r>
          </w:p>
        </w:tc>
        <w:tc>
          <w:tcPr>
            <w:tcW w:w="0" w:type="auto"/>
            <w:tcBorders>
              <w:left w:val="single" w:sz="4" w:space="0" w:color="auto"/>
              <w:right w:val="single" w:sz="4" w:space="0" w:color="auto"/>
            </w:tcBorders>
            <w:shd w:val="clear" w:color="auto" w:fill="A6A6A6" w:themeFill="background1" w:themeFillShade="A6"/>
          </w:tcPr>
          <w:p w14:paraId="63DCB152" w14:textId="4D971B7B" w:rsidR="00BD62FD" w:rsidRPr="008859A3" w:rsidRDefault="00880F9D" w:rsidP="008859A3">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ZA"/>
              </w:rPr>
            </w:pPr>
            <w:r>
              <w:rPr>
                <w:rFonts w:ascii="Calibri" w:hAnsi="Calibri" w:cs="Calibri"/>
                <w:color w:val="000000"/>
              </w:rPr>
              <w:t xml:space="preserve">       </w:t>
            </w:r>
            <w:r w:rsidRPr="00880F9D">
              <w:rPr>
                <w:rFonts w:ascii="Calibri" w:hAnsi="Calibri" w:cs="Calibri"/>
                <w:b/>
                <w:color w:val="000000"/>
                <w:sz w:val="18"/>
              </w:rPr>
              <w:t xml:space="preserve">989 318 </w:t>
            </w:r>
          </w:p>
        </w:tc>
        <w:tc>
          <w:tcPr>
            <w:tcW w:w="0" w:type="auto"/>
            <w:tcBorders>
              <w:left w:val="single" w:sz="4" w:space="0" w:color="auto"/>
            </w:tcBorders>
            <w:shd w:val="clear" w:color="auto" w:fill="A6A6A6" w:themeFill="background1" w:themeFillShade="A6"/>
          </w:tcPr>
          <w:p w14:paraId="248B7773" w14:textId="77777777" w:rsidR="00BD62FD" w:rsidRPr="00DD6B0E" w:rsidRDefault="00BD62FD" w:rsidP="008859A3">
            <w:pPr>
              <w:jc w:val="right"/>
              <w:cnfStyle w:val="000000100000" w:firstRow="0" w:lastRow="0" w:firstColumn="0" w:lastColumn="0" w:oddVBand="0" w:evenVBand="0" w:oddHBand="1" w:evenHBand="0" w:firstRowFirstColumn="0" w:firstRowLastColumn="0" w:lastRowFirstColumn="0" w:lastRowLastColumn="0"/>
              <w:rPr>
                <w:b/>
                <w:sz w:val="18"/>
                <w:szCs w:val="18"/>
                <w:lang w:eastAsia="en-GB"/>
              </w:rPr>
            </w:pPr>
            <w:r w:rsidRPr="00DD6B0E">
              <w:rPr>
                <w:b/>
                <w:sz w:val="18"/>
                <w:szCs w:val="18"/>
                <w:lang w:eastAsia="en-GB"/>
              </w:rPr>
              <w:t>100.0</w:t>
            </w:r>
            <w:r w:rsidR="00880F9D">
              <w:rPr>
                <w:b/>
                <w:sz w:val="18"/>
                <w:szCs w:val="18"/>
                <w:lang w:eastAsia="en-GB"/>
              </w:rPr>
              <w:t>%</w:t>
            </w:r>
          </w:p>
        </w:tc>
      </w:tr>
    </w:tbl>
    <w:p w14:paraId="599D7C55" w14:textId="77777777" w:rsidR="00874C5A" w:rsidRPr="00DD6B0E" w:rsidRDefault="00874C5A" w:rsidP="00874C5A"/>
    <w:p w14:paraId="09B7B933" w14:textId="77777777" w:rsidR="004E1202" w:rsidRPr="00DD6B0E" w:rsidRDefault="004E1202" w:rsidP="00C959AF"/>
    <w:p w14:paraId="684897B7" w14:textId="77777777" w:rsidR="00652B0F" w:rsidRPr="00DD6B0E" w:rsidRDefault="00652B0F" w:rsidP="00652B0F">
      <w:pPr>
        <w:jc w:val="both"/>
        <w:rPr>
          <w:vertAlign w:val="superscript"/>
        </w:rPr>
      </w:pPr>
      <w:r w:rsidRPr="00DD6B0E">
        <w:lastRenderedPageBreak/>
        <w:t>Teens between the ages of 10 and 19 c</w:t>
      </w:r>
      <w:r w:rsidR="008103E2">
        <w:t>ontributed 12.4</w:t>
      </w:r>
      <w:r w:rsidRPr="00DD6B0E">
        <w:t>% to registered childbirths in 201</w:t>
      </w:r>
      <w:r w:rsidR="008103E2">
        <w:t>7</w:t>
      </w:r>
      <w:r w:rsidRPr="00DD6B0E">
        <w:t>. In an attempt to stem learner pregnancy in South African schools, the Department of Basic Education included the reduction of unwanted teen pregnancy as a separate objective in its HIV, STI</w:t>
      </w:r>
      <w:r w:rsidR="00203E19" w:rsidRPr="00DD6B0E">
        <w:t>,</w:t>
      </w:r>
      <w:r w:rsidRPr="00DD6B0E">
        <w:t xml:space="preserve"> and TB Policy.</w:t>
      </w:r>
      <w:r w:rsidR="00203E19" w:rsidRPr="00DD6B0E">
        <w:fldChar w:fldCharType="begin"/>
      </w:r>
      <w:r w:rsidR="00FB0C84" w:rsidRPr="00DD6B0E">
        <w:instrText xml:space="preserve"> ADDIN EN.CITE &lt;EndNote&gt;&lt;Cite&gt;&lt;Author&gt;Government of South Africa&lt;/Author&gt;&lt;Year&gt;2017&lt;/Year&gt;&lt;RecNum&gt;42&lt;/RecNum&gt;&lt;DisplayText&gt;&lt;style face="superscript"&gt;13&lt;/style&gt;&lt;/DisplayText&gt;&lt;record&gt;&lt;rec-number&gt;42&lt;/rec-number&gt;&lt;foreign-keys&gt;&lt;key app="EN" db-id="eare2taxlax2sqezt0kv0afm2vr2vt95dwsz" timestamp="1501168541"&gt;42&lt;/key&gt;&lt;/foreign-keys&gt;&lt;ref-type name="Government Document"&gt;46&lt;/ref-type&gt;&lt;contributors&gt;&lt;authors&gt;&lt;author&gt;Government of South Africa,&lt;/author&gt;&lt;/authors&gt;&lt;secondary-authors&gt;&lt;author&gt;Department of Basic Education,&lt;/author&gt;&lt;/secondary-authors&gt;&lt;/contributors&gt;&lt;titles&gt;&lt;title&gt;National Policy on HIV, STI, TB&lt;/title&gt;&lt;/titles&gt;&lt;dates&gt;&lt;year&gt;2017&lt;/year&gt;&lt;/dates&gt;&lt;urls&gt;&lt;/urls&gt;&lt;/record&gt;&lt;/Cite&gt;&lt;/EndNote&gt;</w:instrText>
      </w:r>
      <w:r w:rsidR="00203E19" w:rsidRPr="00DD6B0E">
        <w:fldChar w:fldCharType="separate"/>
      </w:r>
      <w:r w:rsidR="00FB0C84" w:rsidRPr="00DD6B0E">
        <w:rPr>
          <w:noProof/>
          <w:vertAlign w:val="superscript"/>
        </w:rPr>
        <w:t>1</w:t>
      </w:r>
      <w:r w:rsidR="008103E2">
        <w:rPr>
          <w:noProof/>
          <w:vertAlign w:val="superscript"/>
        </w:rPr>
        <w:t>4</w:t>
      </w:r>
      <w:r w:rsidR="00203E19" w:rsidRPr="00DD6B0E">
        <w:fldChar w:fldCharType="end"/>
      </w:r>
    </w:p>
    <w:p w14:paraId="43F13E8B" w14:textId="77777777" w:rsidR="00203E19" w:rsidRPr="00DD6B0E" w:rsidRDefault="00203E19" w:rsidP="00652B0F">
      <w:pPr>
        <w:jc w:val="both"/>
      </w:pPr>
    </w:p>
    <w:p w14:paraId="18F92607" w14:textId="77777777" w:rsidR="00E0425F" w:rsidRPr="00DD6B0E" w:rsidRDefault="00E0425F" w:rsidP="00E0425F">
      <w:pPr>
        <w:pStyle w:val="Heading2"/>
      </w:pPr>
      <w:bookmarkStart w:id="43" w:name="_Toc529426589"/>
      <w:bookmarkStart w:id="44" w:name="_Toc2870233"/>
      <w:r w:rsidRPr="00DD6B0E">
        <w:t>Influence of key SRH</w:t>
      </w:r>
      <w:r w:rsidR="007E0DB1" w:rsidRPr="00DD6B0E">
        <w:t>R</w:t>
      </w:r>
      <w:r w:rsidRPr="00DD6B0E">
        <w:t xml:space="preserve"> indicators</w:t>
      </w:r>
      <w:bookmarkEnd w:id="43"/>
      <w:bookmarkEnd w:id="44"/>
    </w:p>
    <w:p w14:paraId="2934919E" w14:textId="77777777" w:rsidR="00E0425F" w:rsidRPr="00DD6B0E" w:rsidRDefault="00E0425F" w:rsidP="00E0425F">
      <w:pPr>
        <w:rPr>
          <w:lang w:eastAsia="en-GB"/>
        </w:rPr>
      </w:pPr>
    </w:p>
    <w:p w14:paraId="60C32147" w14:textId="77777777" w:rsidR="00E0425F" w:rsidRPr="00DD6B0E" w:rsidRDefault="00E0425F" w:rsidP="00E0425F">
      <w:r w:rsidRPr="00DD6B0E">
        <w:rPr>
          <w:lang w:eastAsia="en-GB"/>
        </w:rPr>
        <w:t>Another consideration for this policy is the current trends in key SRH</w:t>
      </w:r>
      <w:r w:rsidR="007E0DB1" w:rsidRPr="00DD6B0E">
        <w:rPr>
          <w:lang w:eastAsia="en-GB"/>
        </w:rPr>
        <w:t>R</w:t>
      </w:r>
      <w:r w:rsidRPr="00DD6B0E">
        <w:rPr>
          <w:lang w:eastAsia="en-GB"/>
        </w:rPr>
        <w:t xml:space="preserve"> indicators, which may suggest both wide access to primary healthcare and substantial scope for improving quality of care. </w:t>
      </w:r>
      <w:r w:rsidRPr="00DD6B0E">
        <w:t xml:space="preserve">Observing change in indicator measurement over time and in relation to national targets highlights areas of achievement and those in need of extra support. </w:t>
      </w:r>
      <w:r w:rsidR="001C0A3A" w:rsidRPr="00DD6B0E">
        <w:fldChar w:fldCharType="begin"/>
      </w:r>
      <w:r w:rsidR="001C0A3A" w:rsidRPr="00DD6B0E">
        <w:instrText xml:space="preserve"> REF _Ref530123561 \h </w:instrText>
      </w:r>
      <w:r w:rsidR="001C0A3A" w:rsidRPr="00DD6B0E">
        <w:fldChar w:fldCharType="separate"/>
      </w:r>
      <w:r w:rsidR="001C0A3A" w:rsidRPr="00DD6B0E">
        <w:t xml:space="preserve">Table </w:t>
      </w:r>
      <w:r w:rsidR="001C0A3A" w:rsidRPr="00DD6B0E">
        <w:rPr>
          <w:noProof/>
        </w:rPr>
        <w:t>2</w:t>
      </w:r>
      <w:r w:rsidR="001C0A3A" w:rsidRPr="00DD6B0E">
        <w:fldChar w:fldCharType="end"/>
      </w:r>
      <w:r w:rsidRPr="00DD6B0E">
        <w:t xml:space="preserve"> below summarizes:</w:t>
      </w:r>
    </w:p>
    <w:p w14:paraId="38E09A8D" w14:textId="77777777" w:rsidR="00203E19" w:rsidRPr="00DD6B0E" w:rsidRDefault="00203E19" w:rsidP="000F096A"/>
    <w:p w14:paraId="1B95F36F" w14:textId="77777777" w:rsidR="008F7469" w:rsidRPr="00DD6B0E" w:rsidRDefault="008F7469" w:rsidP="008F7469">
      <w:pPr>
        <w:pStyle w:val="Caption"/>
        <w:keepNext/>
      </w:pPr>
      <w:bookmarkStart w:id="45" w:name="_Ref530123561"/>
      <w:bookmarkStart w:id="46" w:name="_Toc2868816"/>
      <w:r w:rsidRPr="00DD6B0E">
        <w:t xml:space="preserve">Table </w:t>
      </w:r>
      <w:r w:rsidRPr="00DD6B0E">
        <w:fldChar w:fldCharType="begin"/>
      </w:r>
      <w:r w:rsidRPr="00DD6B0E">
        <w:instrText xml:space="preserve"> SEQ Table \* ARABIC </w:instrText>
      </w:r>
      <w:r w:rsidRPr="00DD6B0E">
        <w:fldChar w:fldCharType="separate"/>
      </w:r>
      <w:r w:rsidR="001C7C3D" w:rsidRPr="00DD6B0E">
        <w:rPr>
          <w:noProof/>
        </w:rPr>
        <w:t>2</w:t>
      </w:r>
      <w:r w:rsidRPr="00DD6B0E">
        <w:fldChar w:fldCharType="end"/>
      </w:r>
      <w:bookmarkEnd w:id="45"/>
      <w:r w:rsidRPr="00DD6B0E">
        <w:t>. Selected SRH</w:t>
      </w:r>
      <w:r w:rsidR="007E0DB1" w:rsidRPr="00DD6B0E">
        <w:t>R</w:t>
      </w:r>
      <w:r w:rsidRPr="00DD6B0E">
        <w:t xml:space="preserve"> indicators against national targets</w:t>
      </w:r>
      <w:bookmarkEnd w:id="46"/>
    </w:p>
    <w:tbl>
      <w:tblPr>
        <w:tblStyle w:val="GridTable4-Accent3"/>
        <w:tblW w:w="9355" w:type="dxa"/>
        <w:tblLayout w:type="fixed"/>
        <w:tblLook w:val="04A0" w:firstRow="1" w:lastRow="0" w:firstColumn="1" w:lastColumn="0" w:noHBand="0" w:noVBand="1"/>
      </w:tblPr>
      <w:tblGrid>
        <w:gridCol w:w="1615"/>
        <w:gridCol w:w="2340"/>
        <w:gridCol w:w="771"/>
        <w:gridCol w:w="771"/>
        <w:gridCol w:w="772"/>
        <w:gridCol w:w="771"/>
        <w:gridCol w:w="772"/>
        <w:gridCol w:w="771"/>
        <w:gridCol w:w="772"/>
      </w:tblGrid>
      <w:tr w:rsidR="00E0425F" w:rsidRPr="00DD6B0E" w14:paraId="2DC90414" w14:textId="77777777" w:rsidTr="00E04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2A8A57D" w14:textId="77777777" w:rsidR="00E0425F" w:rsidRPr="00DD6B0E" w:rsidRDefault="00E0425F" w:rsidP="00E0425F">
            <w:pPr>
              <w:rPr>
                <w:sz w:val="20"/>
                <w:szCs w:val="20"/>
              </w:rPr>
            </w:pPr>
            <w:r w:rsidRPr="00DD6B0E">
              <w:rPr>
                <w:rFonts w:cstheme="minorHAnsi"/>
                <w:sz w:val="20"/>
                <w:szCs w:val="20"/>
              </w:rPr>
              <w:t>Category</w:t>
            </w:r>
          </w:p>
        </w:tc>
        <w:tc>
          <w:tcPr>
            <w:tcW w:w="2340" w:type="dxa"/>
          </w:tcPr>
          <w:p w14:paraId="7AE1A724"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Indicator</w:t>
            </w:r>
          </w:p>
        </w:tc>
        <w:tc>
          <w:tcPr>
            <w:tcW w:w="771" w:type="dxa"/>
          </w:tcPr>
          <w:p w14:paraId="3DD5FE26"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2011</w:t>
            </w:r>
          </w:p>
        </w:tc>
        <w:tc>
          <w:tcPr>
            <w:tcW w:w="771" w:type="dxa"/>
          </w:tcPr>
          <w:p w14:paraId="5583CB33"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2012</w:t>
            </w:r>
          </w:p>
        </w:tc>
        <w:tc>
          <w:tcPr>
            <w:tcW w:w="772" w:type="dxa"/>
          </w:tcPr>
          <w:p w14:paraId="3C1743BC"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2013</w:t>
            </w:r>
          </w:p>
        </w:tc>
        <w:tc>
          <w:tcPr>
            <w:tcW w:w="771" w:type="dxa"/>
          </w:tcPr>
          <w:p w14:paraId="638E65D3"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2014</w:t>
            </w:r>
          </w:p>
        </w:tc>
        <w:tc>
          <w:tcPr>
            <w:tcW w:w="772" w:type="dxa"/>
          </w:tcPr>
          <w:p w14:paraId="68E54A62"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2015</w:t>
            </w:r>
          </w:p>
        </w:tc>
        <w:tc>
          <w:tcPr>
            <w:tcW w:w="771" w:type="dxa"/>
          </w:tcPr>
          <w:p w14:paraId="3F637FAC"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2016</w:t>
            </w:r>
          </w:p>
        </w:tc>
        <w:tc>
          <w:tcPr>
            <w:tcW w:w="772" w:type="dxa"/>
          </w:tcPr>
          <w:p w14:paraId="6725BCCD" w14:textId="77777777" w:rsidR="00E0425F" w:rsidRPr="00DD6B0E" w:rsidRDefault="00E0425F" w:rsidP="00E0425F">
            <w:pPr>
              <w:cnfStyle w:val="100000000000" w:firstRow="1" w:lastRow="0" w:firstColumn="0" w:lastColumn="0" w:oddVBand="0" w:evenVBand="0" w:oddHBand="0" w:evenHBand="0" w:firstRowFirstColumn="0" w:firstRowLastColumn="0" w:lastRowFirstColumn="0" w:lastRowLastColumn="0"/>
              <w:rPr>
                <w:sz w:val="20"/>
                <w:szCs w:val="20"/>
              </w:rPr>
            </w:pPr>
            <w:r w:rsidRPr="00DD6B0E">
              <w:rPr>
                <w:sz w:val="20"/>
                <w:szCs w:val="20"/>
              </w:rPr>
              <w:t>Target</w:t>
            </w:r>
          </w:p>
        </w:tc>
      </w:tr>
      <w:tr w:rsidR="00E0425F" w:rsidRPr="00DD6B0E" w14:paraId="2BA3A4BF" w14:textId="77777777" w:rsidTr="00E04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14:paraId="13AE338F" w14:textId="77777777" w:rsidR="00E0425F" w:rsidRPr="00DD6B0E" w:rsidRDefault="00E0425F" w:rsidP="00E0425F">
            <w:pPr>
              <w:rPr>
                <w:sz w:val="20"/>
                <w:szCs w:val="20"/>
              </w:rPr>
            </w:pPr>
            <w:r w:rsidRPr="00DD6B0E">
              <w:rPr>
                <w:rFonts w:cstheme="minorHAnsi"/>
                <w:sz w:val="20"/>
                <w:szCs w:val="20"/>
              </w:rPr>
              <w:t>Facility Delivery</w:t>
            </w:r>
          </w:p>
        </w:tc>
        <w:tc>
          <w:tcPr>
            <w:tcW w:w="2340" w:type="dxa"/>
          </w:tcPr>
          <w:p w14:paraId="1CFCA295" w14:textId="77777777" w:rsidR="00E0425F" w:rsidRPr="00DD6B0E" w:rsidRDefault="00E0425F" w:rsidP="00E0425F">
            <w:pP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Delivery in facility under 18 years rate (%)</w:t>
            </w:r>
          </w:p>
        </w:tc>
        <w:tc>
          <w:tcPr>
            <w:tcW w:w="771" w:type="dxa"/>
          </w:tcPr>
          <w:p w14:paraId="22F5F95C"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sz w:val="20"/>
                <w:szCs w:val="20"/>
              </w:rPr>
              <w:t>8.1</w:t>
            </w:r>
          </w:p>
        </w:tc>
        <w:tc>
          <w:tcPr>
            <w:tcW w:w="771" w:type="dxa"/>
          </w:tcPr>
          <w:p w14:paraId="516BFFFC"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sz w:val="20"/>
                <w:szCs w:val="20"/>
              </w:rPr>
              <w:t>7.7</w:t>
            </w:r>
          </w:p>
        </w:tc>
        <w:tc>
          <w:tcPr>
            <w:tcW w:w="772" w:type="dxa"/>
          </w:tcPr>
          <w:p w14:paraId="37483DEA"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sz w:val="20"/>
                <w:szCs w:val="20"/>
              </w:rPr>
              <w:t>7.8</w:t>
            </w:r>
          </w:p>
        </w:tc>
        <w:tc>
          <w:tcPr>
            <w:tcW w:w="771" w:type="dxa"/>
          </w:tcPr>
          <w:p w14:paraId="697C0BE7"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sz w:val="20"/>
                <w:szCs w:val="20"/>
              </w:rPr>
              <w:t>7.4</w:t>
            </w:r>
          </w:p>
        </w:tc>
        <w:tc>
          <w:tcPr>
            <w:tcW w:w="772" w:type="dxa"/>
          </w:tcPr>
          <w:p w14:paraId="56E18B36"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sz w:val="20"/>
                <w:szCs w:val="20"/>
              </w:rPr>
              <w:t>7.1</w:t>
            </w:r>
          </w:p>
        </w:tc>
        <w:tc>
          <w:tcPr>
            <w:tcW w:w="771" w:type="dxa"/>
          </w:tcPr>
          <w:p w14:paraId="25A67ED8"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sz w:val="20"/>
                <w:szCs w:val="20"/>
              </w:rPr>
              <w:t>6.8</w:t>
            </w:r>
          </w:p>
        </w:tc>
        <w:tc>
          <w:tcPr>
            <w:tcW w:w="772" w:type="dxa"/>
          </w:tcPr>
          <w:p w14:paraId="7F5CF157"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sz w:val="20"/>
                <w:szCs w:val="20"/>
              </w:rPr>
              <w:t>N/A</w:t>
            </w:r>
          </w:p>
        </w:tc>
      </w:tr>
      <w:tr w:rsidR="00E0425F" w:rsidRPr="00DD6B0E" w14:paraId="2DFADA19" w14:textId="77777777" w:rsidTr="00E0425F">
        <w:tc>
          <w:tcPr>
            <w:cnfStyle w:val="001000000000" w:firstRow="0" w:lastRow="0" w:firstColumn="1" w:lastColumn="0" w:oddVBand="0" w:evenVBand="0" w:oddHBand="0" w:evenHBand="0" w:firstRowFirstColumn="0" w:firstRowLastColumn="0" w:lastRowFirstColumn="0" w:lastRowLastColumn="0"/>
            <w:tcW w:w="1615" w:type="dxa"/>
            <w:vMerge/>
          </w:tcPr>
          <w:p w14:paraId="3FF3FCE4" w14:textId="77777777" w:rsidR="00E0425F" w:rsidRPr="00DD6B0E" w:rsidRDefault="00E0425F" w:rsidP="00E0425F">
            <w:pPr>
              <w:rPr>
                <w:sz w:val="20"/>
                <w:szCs w:val="20"/>
              </w:rPr>
            </w:pPr>
          </w:p>
        </w:tc>
        <w:tc>
          <w:tcPr>
            <w:tcW w:w="2340" w:type="dxa"/>
          </w:tcPr>
          <w:p w14:paraId="0E3997F0" w14:textId="77777777" w:rsidR="00E0425F" w:rsidRPr="00DD6B0E" w:rsidRDefault="00E0425F" w:rsidP="00E0425F">
            <w:pP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Maternal mortality in facility ratio (iMMR) (</w:t>
            </w:r>
            <w:r w:rsidRPr="00DD6B0E">
              <w:rPr>
                <w:sz w:val="20"/>
                <w:szCs w:val="20"/>
              </w:rPr>
              <w:t>per 100,000 live births)</w:t>
            </w:r>
          </w:p>
        </w:tc>
        <w:tc>
          <w:tcPr>
            <w:tcW w:w="771" w:type="dxa"/>
          </w:tcPr>
          <w:p w14:paraId="5286953F"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144.9</w:t>
            </w:r>
          </w:p>
        </w:tc>
        <w:tc>
          <w:tcPr>
            <w:tcW w:w="771" w:type="dxa"/>
          </w:tcPr>
          <w:p w14:paraId="10188188"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132.9</w:t>
            </w:r>
          </w:p>
        </w:tc>
        <w:tc>
          <w:tcPr>
            <w:tcW w:w="772" w:type="dxa"/>
          </w:tcPr>
          <w:p w14:paraId="172E0A9C"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133.3</w:t>
            </w:r>
          </w:p>
        </w:tc>
        <w:tc>
          <w:tcPr>
            <w:tcW w:w="771" w:type="dxa"/>
          </w:tcPr>
          <w:p w14:paraId="5C59D218"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132.5</w:t>
            </w:r>
          </w:p>
        </w:tc>
        <w:tc>
          <w:tcPr>
            <w:tcW w:w="772" w:type="dxa"/>
          </w:tcPr>
          <w:p w14:paraId="7CDDD13C"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119.1</w:t>
            </w:r>
          </w:p>
        </w:tc>
        <w:tc>
          <w:tcPr>
            <w:tcW w:w="771" w:type="dxa"/>
          </w:tcPr>
          <w:p w14:paraId="64B0E7ED"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116.9</w:t>
            </w:r>
          </w:p>
        </w:tc>
        <w:tc>
          <w:tcPr>
            <w:tcW w:w="772" w:type="dxa"/>
          </w:tcPr>
          <w:p w14:paraId="71BE561F"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120</w:t>
            </w:r>
          </w:p>
        </w:tc>
      </w:tr>
      <w:tr w:rsidR="00E0425F" w:rsidRPr="00DD6B0E" w14:paraId="100818B9" w14:textId="77777777" w:rsidTr="00E04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14:paraId="0B8DCE39" w14:textId="77777777" w:rsidR="00E0425F" w:rsidRPr="00DD6B0E" w:rsidRDefault="007E0DB1" w:rsidP="00E0425F">
            <w:pPr>
              <w:rPr>
                <w:sz w:val="20"/>
                <w:szCs w:val="20"/>
              </w:rPr>
            </w:pPr>
            <w:r w:rsidRPr="00DD6B0E">
              <w:rPr>
                <w:sz w:val="20"/>
                <w:szCs w:val="20"/>
              </w:rPr>
              <w:t>Prevention of mother-to-child-transmission (</w:t>
            </w:r>
            <w:r w:rsidR="00E0425F" w:rsidRPr="00DD6B0E">
              <w:rPr>
                <w:sz w:val="20"/>
                <w:szCs w:val="20"/>
              </w:rPr>
              <w:t>PMTCT</w:t>
            </w:r>
            <w:r w:rsidRPr="00DD6B0E">
              <w:rPr>
                <w:sz w:val="20"/>
                <w:szCs w:val="20"/>
              </w:rPr>
              <w:t>)</w:t>
            </w:r>
          </w:p>
        </w:tc>
        <w:tc>
          <w:tcPr>
            <w:tcW w:w="2340" w:type="dxa"/>
          </w:tcPr>
          <w:p w14:paraId="5A2D0BB7" w14:textId="77777777" w:rsidR="00E0425F" w:rsidRPr="00DD6B0E" w:rsidRDefault="00E0425F" w:rsidP="00E0425F">
            <w:pP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ANC 1st visit before 20 weeks rate</w:t>
            </w:r>
          </w:p>
        </w:tc>
        <w:tc>
          <w:tcPr>
            <w:tcW w:w="771" w:type="dxa"/>
          </w:tcPr>
          <w:p w14:paraId="0D274F5D"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40.2</w:t>
            </w:r>
          </w:p>
        </w:tc>
        <w:tc>
          <w:tcPr>
            <w:tcW w:w="771" w:type="dxa"/>
          </w:tcPr>
          <w:p w14:paraId="381C5B22"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44.0</w:t>
            </w:r>
          </w:p>
        </w:tc>
        <w:tc>
          <w:tcPr>
            <w:tcW w:w="772" w:type="dxa"/>
          </w:tcPr>
          <w:p w14:paraId="32E0F19B"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50.0</w:t>
            </w:r>
          </w:p>
        </w:tc>
        <w:tc>
          <w:tcPr>
            <w:tcW w:w="771" w:type="dxa"/>
          </w:tcPr>
          <w:p w14:paraId="7AA1A15F"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53.9</w:t>
            </w:r>
          </w:p>
        </w:tc>
        <w:tc>
          <w:tcPr>
            <w:tcW w:w="772" w:type="dxa"/>
          </w:tcPr>
          <w:p w14:paraId="25B8A017"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61.2</w:t>
            </w:r>
          </w:p>
        </w:tc>
        <w:tc>
          <w:tcPr>
            <w:tcW w:w="771" w:type="dxa"/>
          </w:tcPr>
          <w:p w14:paraId="36E25F75"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65.2</w:t>
            </w:r>
          </w:p>
        </w:tc>
        <w:tc>
          <w:tcPr>
            <w:tcW w:w="772" w:type="dxa"/>
          </w:tcPr>
          <w:p w14:paraId="2574E1D3"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62</w:t>
            </w:r>
          </w:p>
        </w:tc>
      </w:tr>
      <w:tr w:rsidR="00E0425F" w:rsidRPr="00DD6B0E" w14:paraId="34250D41" w14:textId="77777777" w:rsidTr="00E0425F">
        <w:tc>
          <w:tcPr>
            <w:cnfStyle w:val="001000000000" w:firstRow="0" w:lastRow="0" w:firstColumn="1" w:lastColumn="0" w:oddVBand="0" w:evenVBand="0" w:oddHBand="0" w:evenHBand="0" w:firstRowFirstColumn="0" w:firstRowLastColumn="0" w:lastRowFirstColumn="0" w:lastRowLastColumn="0"/>
            <w:tcW w:w="1615" w:type="dxa"/>
            <w:vMerge/>
          </w:tcPr>
          <w:p w14:paraId="21A9261C" w14:textId="77777777" w:rsidR="00E0425F" w:rsidRPr="00DD6B0E" w:rsidRDefault="00E0425F" w:rsidP="00E0425F">
            <w:pPr>
              <w:rPr>
                <w:sz w:val="20"/>
                <w:szCs w:val="20"/>
              </w:rPr>
            </w:pPr>
          </w:p>
        </w:tc>
        <w:tc>
          <w:tcPr>
            <w:tcW w:w="2340" w:type="dxa"/>
          </w:tcPr>
          <w:p w14:paraId="7127BCC9" w14:textId="77777777" w:rsidR="00E0425F" w:rsidRPr="00DD6B0E" w:rsidRDefault="00E0425F" w:rsidP="00E0425F">
            <w:pP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ANC client initiated on ART rate</w:t>
            </w:r>
          </w:p>
        </w:tc>
        <w:tc>
          <w:tcPr>
            <w:tcW w:w="771" w:type="dxa"/>
          </w:tcPr>
          <w:p w14:paraId="1C826934"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80.4</w:t>
            </w:r>
          </w:p>
        </w:tc>
        <w:tc>
          <w:tcPr>
            <w:tcW w:w="771" w:type="dxa"/>
          </w:tcPr>
          <w:p w14:paraId="520A9EDF"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81.6</w:t>
            </w:r>
          </w:p>
        </w:tc>
        <w:tc>
          <w:tcPr>
            <w:tcW w:w="772" w:type="dxa"/>
          </w:tcPr>
          <w:p w14:paraId="7C7DA694"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76.3</w:t>
            </w:r>
          </w:p>
        </w:tc>
        <w:tc>
          <w:tcPr>
            <w:tcW w:w="771" w:type="dxa"/>
          </w:tcPr>
          <w:p w14:paraId="7B6C663C"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91.2</w:t>
            </w:r>
          </w:p>
        </w:tc>
        <w:tc>
          <w:tcPr>
            <w:tcW w:w="772" w:type="dxa"/>
          </w:tcPr>
          <w:p w14:paraId="089B1059"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93.0</w:t>
            </w:r>
          </w:p>
        </w:tc>
        <w:tc>
          <w:tcPr>
            <w:tcW w:w="771" w:type="dxa"/>
          </w:tcPr>
          <w:p w14:paraId="3FCEE63F"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95.1</w:t>
            </w:r>
          </w:p>
        </w:tc>
        <w:tc>
          <w:tcPr>
            <w:tcW w:w="772" w:type="dxa"/>
          </w:tcPr>
          <w:p w14:paraId="7F63D666"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95</w:t>
            </w:r>
          </w:p>
        </w:tc>
      </w:tr>
      <w:tr w:rsidR="00E0425F" w:rsidRPr="00DD6B0E" w14:paraId="3514F1C4" w14:textId="77777777" w:rsidTr="00E04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14:paraId="0C7A3661" w14:textId="77777777" w:rsidR="00E0425F" w:rsidRPr="00DD6B0E" w:rsidRDefault="00E0425F" w:rsidP="00E0425F">
            <w:pPr>
              <w:rPr>
                <w:sz w:val="20"/>
                <w:szCs w:val="20"/>
              </w:rPr>
            </w:pPr>
            <w:r w:rsidRPr="00DD6B0E">
              <w:rPr>
                <w:sz w:val="20"/>
                <w:szCs w:val="20"/>
              </w:rPr>
              <w:t>Sexual Health</w:t>
            </w:r>
          </w:p>
        </w:tc>
        <w:tc>
          <w:tcPr>
            <w:tcW w:w="2340" w:type="dxa"/>
          </w:tcPr>
          <w:p w14:paraId="4784F0D1" w14:textId="77777777" w:rsidR="00E0425F" w:rsidRPr="00DD6B0E" w:rsidRDefault="00E0425F" w:rsidP="00E0425F">
            <w:pP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Cervical cancer screening coverage</w:t>
            </w:r>
          </w:p>
        </w:tc>
        <w:tc>
          <w:tcPr>
            <w:tcW w:w="771" w:type="dxa"/>
          </w:tcPr>
          <w:p w14:paraId="52176A00"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50.2</w:t>
            </w:r>
          </w:p>
        </w:tc>
        <w:tc>
          <w:tcPr>
            <w:tcW w:w="771" w:type="dxa"/>
          </w:tcPr>
          <w:p w14:paraId="674A674D"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50.3</w:t>
            </w:r>
          </w:p>
        </w:tc>
        <w:tc>
          <w:tcPr>
            <w:tcW w:w="772" w:type="dxa"/>
          </w:tcPr>
          <w:p w14:paraId="2C69E4FE"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54.1</w:t>
            </w:r>
          </w:p>
        </w:tc>
        <w:tc>
          <w:tcPr>
            <w:tcW w:w="771" w:type="dxa"/>
          </w:tcPr>
          <w:p w14:paraId="7582ACF3"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54.5</w:t>
            </w:r>
          </w:p>
        </w:tc>
        <w:tc>
          <w:tcPr>
            <w:tcW w:w="772" w:type="dxa"/>
          </w:tcPr>
          <w:p w14:paraId="3131EDD3"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56.6</w:t>
            </w:r>
          </w:p>
        </w:tc>
        <w:tc>
          <w:tcPr>
            <w:tcW w:w="771" w:type="dxa"/>
          </w:tcPr>
          <w:p w14:paraId="637D81C1"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61.5</w:t>
            </w:r>
          </w:p>
        </w:tc>
        <w:tc>
          <w:tcPr>
            <w:tcW w:w="772" w:type="dxa"/>
          </w:tcPr>
          <w:p w14:paraId="60E7BB9A"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62</w:t>
            </w:r>
          </w:p>
        </w:tc>
      </w:tr>
      <w:tr w:rsidR="00E0425F" w:rsidRPr="00DD6B0E" w14:paraId="67F6824A" w14:textId="77777777" w:rsidTr="00E0425F">
        <w:tc>
          <w:tcPr>
            <w:cnfStyle w:val="001000000000" w:firstRow="0" w:lastRow="0" w:firstColumn="1" w:lastColumn="0" w:oddVBand="0" w:evenVBand="0" w:oddHBand="0" w:evenHBand="0" w:firstRowFirstColumn="0" w:firstRowLastColumn="0" w:lastRowFirstColumn="0" w:lastRowLastColumn="0"/>
            <w:tcW w:w="1615" w:type="dxa"/>
            <w:vMerge/>
          </w:tcPr>
          <w:p w14:paraId="7F8BB87A" w14:textId="77777777" w:rsidR="00E0425F" w:rsidRPr="00DD6B0E" w:rsidRDefault="00E0425F" w:rsidP="00E0425F">
            <w:pPr>
              <w:rPr>
                <w:sz w:val="20"/>
                <w:szCs w:val="20"/>
              </w:rPr>
            </w:pPr>
          </w:p>
        </w:tc>
        <w:tc>
          <w:tcPr>
            <w:tcW w:w="2340" w:type="dxa"/>
          </w:tcPr>
          <w:p w14:paraId="2E311D14" w14:textId="77777777" w:rsidR="00E0425F" w:rsidRPr="00DD6B0E" w:rsidRDefault="00E0425F" w:rsidP="00E0425F">
            <w:pP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Couple year protection rate (CYPR)</w:t>
            </w:r>
          </w:p>
        </w:tc>
        <w:tc>
          <w:tcPr>
            <w:tcW w:w="771" w:type="dxa"/>
          </w:tcPr>
          <w:p w14:paraId="2D354C60"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w:t>
            </w:r>
          </w:p>
        </w:tc>
        <w:tc>
          <w:tcPr>
            <w:tcW w:w="771" w:type="dxa"/>
          </w:tcPr>
          <w:p w14:paraId="70BFDCFB"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w:t>
            </w:r>
          </w:p>
        </w:tc>
        <w:tc>
          <w:tcPr>
            <w:tcW w:w="772" w:type="dxa"/>
          </w:tcPr>
          <w:p w14:paraId="0B8D8EC9"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w:t>
            </w:r>
          </w:p>
        </w:tc>
        <w:tc>
          <w:tcPr>
            <w:tcW w:w="771" w:type="dxa"/>
          </w:tcPr>
          <w:p w14:paraId="50AB6366"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63.4</w:t>
            </w:r>
          </w:p>
        </w:tc>
        <w:tc>
          <w:tcPr>
            <w:tcW w:w="772" w:type="dxa"/>
          </w:tcPr>
          <w:p w14:paraId="5A112A9A"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66.7</w:t>
            </w:r>
          </w:p>
        </w:tc>
        <w:tc>
          <w:tcPr>
            <w:tcW w:w="771" w:type="dxa"/>
          </w:tcPr>
          <w:p w14:paraId="5F9C3B06"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70.2</w:t>
            </w:r>
          </w:p>
        </w:tc>
        <w:tc>
          <w:tcPr>
            <w:tcW w:w="772" w:type="dxa"/>
          </w:tcPr>
          <w:p w14:paraId="0791304C"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rFonts w:cstheme="minorHAnsi"/>
                <w:sz w:val="20"/>
                <w:szCs w:val="20"/>
              </w:rPr>
              <w:t>50</w:t>
            </w:r>
          </w:p>
        </w:tc>
      </w:tr>
      <w:tr w:rsidR="00E0425F" w:rsidRPr="00DD6B0E" w14:paraId="70440163" w14:textId="77777777" w:rsidTr="00E04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14:paraId="76F130F0" w14:textId="77777777" w:rsidR="00E0425F" w:rsidRPr="00DD6B0E" w:rsidRDefault="00E0425F" w:rsidP="00E0425F">
            <w:pPr>
              <w:rPr>
                <w:sz w:val="20"/>
                <w:szCs w:val="20"/>
              </w:rPr>
            </w:pPr>
            <w:r w:rsidRPr="00DD6B0E">
              <w:rPr>
                <w:sz w:val="20"/>
                <w:szCs w:val="20"/>
              </w:rPr>
              <w:t>HIV</w:t>
            </w:r>
          </w:p>
        </w:tc>
        <w:tc>
          <w:tcPr>
            <w:tcW w:w="2340" w:type="dxa"/>
          </w:tcPr>
          <w:p w14:paraId="1DEF6226" w14:textId="77777777" w:rsidR="00E0425F" w:rsidRPr="00DD6B0E" w:rsidRDefault="00E0425F" w:rsidP="00E0425F">
            <w:pP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HIV testing coverage (including ANC)</w:t>
            </w:r>
          </w:p>
        </w:tc>
        <w:tc>
          <w:tcPr>
            <w:tcW w:w="771" w:type="dxa"/>
          </w:tcPr>
          <w:p w14:paraId="03950222"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w:t>
            </w:r>
          </w:p>
        </w:tc>
        <w:tc>
          <w:tcPr>
            <w:tcW w:w="771" w:type="dxa"/>
          </w:tcPr>
          <w:p w14:paraId="067F79EB"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w:t>
            </w:r>
          </w:p>
        </w:tc>
        <w:tc>
          <w:tcPr>
            <w:tcW w:w="772" w:type="dxa"/>
          </w:tcPr>
          <w:p w14:paraId="6374DC40"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26.1</w:t>
            </w:r>
          </w:p>
        </w:tc>
        <w:tc>
          <w:tcPr>
            <w:tcW w:w="771" w:type="dxa"/>
          </w:tcPr>
          <w:p w14:paraId="15325FB7"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32.1</w:t>
            </w:r>
          </w:p>
        </w:tc>
        <w:tc>
          <w:tcPr>
            <w:tcW w:w="772" w:type="dxa"/>
          </w:tcPr>
          <w:p w14:paraId="488EA880"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34.5</w:t>
            </w:r>
          </w:p>
        </w:tc>
        <w:tc>
          <w:tcPr>
            <w:tcW w:w="771" w:type="dxa"/>
          </w:tcPr>
          <w:p w14:paraId="23E3191C"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35.9</w:t>
            </w:r>
          </w:p>
        </w:tc>
        <w:tc>
          <w:tcPr>
            <w:tcW w:w="772" w:type="dxa"/>
          </w:tcPr>
          <w:p w14:paraId="5A46FC25" w14:textId="77777777" w:rsidR="00E0425F" w:rsidRPr="00DD6B0E" w:rsidRDefault="00E0425F" w:rsidP="00E042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6B0E">
              <w:rPr>
                <w:rFonts w:cstheme="minorHAnsi"/>
                <w:sz w:val="20"/>
                <w:szCs w:val="20"/>
              </w:rPr>
              <w:t>90</w:t>
            </w:r>
          </w:p>
        </w:tc>
      </w:tr>
      <w:tr w:rsidR="00E0425F" w:rsidRPr="00DD6B0E" w14:paraId="5F1B564C" w14:textId="77777777" w:rsidTr="00E0425F">
        <w:tc>
          <w:tcPr>
            <w:cnfStyle w:val="001000000000" w:firstRow="0" w:lastRow="0" w:firstColumn="1" w:lastColumn="0" w:oddVBand="0" w:evenVBand="0" w:oddHBand="0" w:evenHBand="0" w:firstRowFirstColumn="0" w:firstRowLastColumn="0" w:lastRowFirstColumn="0" w:lastRowLastColumn="0"/>
            <w:tcW w:w="1615" w:type="dxa"/>
            <w:vMerge/>
          </w:tcPr>
          <w:p w14:paraId="7BF62D05" w14:textId="77777777" w:rsidR="00E0425F" w:rsidRPr="00DD6B0E" w:rsidRDefault="00E0425F" w:rsidP="00E0425F">
            <w:pPr>
              <w:rPr>
                <w:sz w:val="20"/>
                <w:szCs w:val="20"/>
              </w:rPr>
            </w:pPr>
          </w:p>
        </w:tc>
        <w:tc>
          <w:tcPr>
            <w:tcW w:w="2340" w:type="dxa"/>
          </w:tcPr>
          <w:p w14:paraId="2E2A14F9" w14:textId="77777777" w:rsidR="00E0425F" w:rsidRPr="00DD6B0E" w:rsidRDefault="00E0425F" w:rsidP="00E0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 xml:space="preserve">Male condom distribution </w:t>
            </w:r>
          </w:p>
        </w:tc>
        <w:tc>
          <w:tcPr>
            <w:tcW w:w="771" w:type="dxa"/>
          </w:tcPr>
          <w:p w14:paraId="1F736D8D"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15.7</w:t>
            </w:r>
          </w:p>
        </w:tc>
        <w:tc>
          <w:tcPr>
            <w:tcW w:w="771" w:type="dxa"/>
          </w:tcPr>
          <w:p w14:paraId="2A3E6C93"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21.8</w:t>
            </w:r>
          </w:p>
        </w:tc>
        <w:tc>
          <w:tcPr>
            <w:tcW w:w="772" w:type="dxa"/>
          </w:tcPr>
          <w:p w14:paraId="37D81FA4"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27.9</w:t>
            </w:r>
          </w:p>
        </w:tc>
        <w:tc>
          <w:tcPr>
            <w:tcW w:w="771" w:type="dxa"/>
          </w:tcPr>
          <w:p w14:paraId="7942A10E"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38.4</w:t>
            </w:r>
          </w:p>
        </w:tc>
        <w:tc>
          <w:tcPr>
            <w:tcW w:w="772" w:type="dxa"/>
          </w:tcPr>
          <w:p w14:paraId="0C29850F"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44.4</w:t>
            </w:r>
          </w:p>
        </w:tc>
        <w:tc>
          <w:tcPr>
            <w:tcW w:w="771" w:type="dxa"/>
          </w:tcPr>
          <w:p w14:paraId="2FE24460"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6B0E">
              <w:rPr>
                <w:rFonts w:cstheme="minorHAnsi"/>
                <w:sz w:val="20"/>
                <w:szCs w:val="20"/>
              </w:rPr>
              <w:t>47.5</w:t>
            </w:r>
          </w:p>
        </w:tc>
        <w:tc>
          <w:tcPr>
            <w:tcW w:w="772" w:type="dxa"/>
          </w:tcPr>
          <w:p w14:paraId="1665EBFF" w14:textId="77777777" w:rsidR="00E0425F" w:rsidRPr="00DD6B0E" w:rsidRDefault="00E0425F" w:rsidP="00E042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 xml:space="preserve">3 </w:t>
            </w:r>
            <w:r w:rsidRPr="00DD6B0E">
              <w:rPr>
                <w:sz w:val="16"/>
                <w:szCs w:val="20"/>
              </w:rPr>
              <w:t>billion</w:t>
            </w:r>
          </w:p>
        </w:tc>
      </w:tr>
    </w:tbl>
    <w:p w14:paraId="36CA9872" w14:textId="77777777" w:rsidR="006B65EB" w:rsidRPr="00DD6B0E" w:rsidRDefault="006B65EB" w:rsidP="004D3E7F">
      <w:pPr>
        <w:rPr>
          <w:color w:val="FF0000"/>
          <w:highlight w:val="yellow"/>
        </w:rPr>
      </w:pPr>
    </w:p>
    <w:p w14:paraId="15472A67" w14:textId="77777777" w:rsidR="004D3E7F" w:rsidRPr="00DD6B0E" w:rsidRDefault="004D3E7F" w:rsidP="004D3E7F">
      <w:pPr>
        <w:rPr>
          <w:i/>
        </w:rPr>
      </w:pPr>
      <w:r w:rsidRPr="00DD6B0E">
        <w:rPr>
          <w:i/>
        </w:rPr>
        <w:t xml:space="preserve">Facility delivery rates for under 18 years: </w:t>
      </w:r>
      <w:r w:rsidRPr="00DD6B0E">
        <w:t>The proportion of in-facility deliveries to women under 18 years old can be used as a proxy for the adolescent birth rate. There was a downward trend from 7.7</w:t>
      </w:r>
      <w:r w:rsidR="00D97C21">
        <w:t>%</w:t>
      </w:r>
      <w:r w:rsidRPr="00DD6B0E">
        <w:t xml:space="preserve"> in 2012/13 to 6.8</w:t>
      </w:r>
      <w:r w:rsidR="00D97C21">
        <w:t>%</w:t>
      </w:r>
      <w:r w:rsidRPr="00DD6B0E">
        <w:t xml:space="preserve"> in 2016/17</w:t>
      </w:r>
      <w:r w:rsidR="00B928D7">
        <w:t>.</w:t>
      </w:r>
      <w:r w:rsidR="008103E2" w:rsidRPr="00DD6B0E">
        <w:fldChar w:fldCharType="begin"/>
      </w:r>
      <w:r w:rsidR="008103E2" w:rsidRPr="00DD6B0E">
        <w:instrText xml:space="preserve"> ADDIN EN.CITE &lt;EndNote&gt;&lt;Cite&gt;&lt;Author&gt;Government of South Africa&lt;/Author&gt;&lt;Year&gt;2017&lt;/Year&gt;&lt;RecNum&gt;42&lt;/RecNum&gt;&lt;DisplayText&gt;&lt;style face="superscript"&gt;13&lt;/style&gt;&lt;/DisplayText&gt;&lt;record&gt;&lt;rec-number&gt;42&lt;/rec-number&gt;&lt;foreign-keys&gt;&lt;key app="EN" db-id="eare2taxlax2sqezt0kv0afm2vr2vt95dwsz" timestamp="1501168541"&gt;42&lt;/key&gt;&lt;/foreign-keys&gt;&lt;ref-type name="Government Document"&gt;46&lt;/ref-type&gt;&lt;contributors&gt;&lt;authors&gt;&lt;author&gt;Government of South Africa,&lt;/author&gt;&lt;/authors&gt;&lt;secondary-authors&gt;&lt;author&gt;Department of Basic Education,&lt;/author&gt;&lt;/secondary-authors&gt;&lt;/contributors&gt;&lt;titles&gt;&lt;title&gt;National Policy on HIV, STI, TB&lt;/title&gt;&lt;/titles&gt;&lt;dates&gt;&lt;year&gt;2017&lt;/year&gt;&lt;/dates&gt;&lt;urls&gt;&lt;/urls&gt;&lt;/record&gt;&lt;/Cite&gt;&lt;/EndNote&gt;</w:instrText>
      </w:r>
      <w:r w:rsidR="008103E2" w:rsidRPr="00DD6B0E">
        <w:fldChar w:fldCharType="separate"/>
      </w:r>
      <w:r w:rsidR="008103E2" w:rsidRPr="00DD6B0E">
        <w:rPr>
          <w:noProof/>
          <w:vertAlign w:val="superscript"/>
        </w:rPr>
        <w:t>1</w:t>
      </w:r>
      <w:r w:rsidR="00B928D7">
        <w:rPr>
          <w:noProof/>
          <w:vertAlign w:val="superscript"/>
        </w:rPr>
        <w:t>5</w:t>
      </w:r>
      <w:r w:rsidR="008103E2" w:rsidRPr="00DD6B0E">
        <w:fldChar w:fldCharType="end"/>
      </w:r>
      <w:r w:rsidR="00D359CC" w:rsidRPr="00DD6B0E">
        <w:t xml:space="preserve"> </w:t>
      </w:r>
      <w:r w:rsidRPr="00DD6B0E">
        <w:t xml:space="preserve"> While the decline is commendable, strategies encompassed in this policy call for accelerated multi-stakeholder approaches from the National Departments of Health, Basic Education, and Social Development for multisector solutions.</w:t>
      </w:r>
    </w:p>
    <w:p w14:paraId="663274DA" w14:textId="77777777" w:rsidR="004D3E7F" w:rsidRPr="00DD6B0E" w:rsidRDefault="004D3E7F" w:rsidP="004D3E7F"/>
    <w:p w14:paraId="38B9BB51" w14:textId="77777777" w:rsidR="004D3E7F" w:rsidRPr="00DD6B0E" w:rsidRDefault="004D3E7F" w:rsidP="004D3E7F">
      <w:r w:rsidRPr="00DD6B0E">
        <w:rPr>
          <w:i/>
        </w:rPr>
        <w:t xml:space="preserve">Institutional Maternal Mortality Ratio (iMMR): </w:t>
      </w:r>
      <w:r w:rsidRPr="00DD6B0E">
        <w:t>South Africa has shown a decreasing trend in the iMMR over the past five years. The national iMMR in 2016/17 met the target of 120 per 100 000 live births with 116.9 per 100 000 live births, down from 132.9 in 2012/13.</w:t>
      </w:r>
      <w:r w:rsidR="008103E2">
        <w:t xml:space="preserve"> </w:t>
      </w:r>
      <w:r w:rsidRPr="00DD6B0E">
        <w:rPr>
          <w:vertAlign w:val="superscript"/>
        </w:rPr>
        <w:t xml:space="preserve"> </w:t>
      </w:r>
      <w:r w:rsidRPr="00DD6B0E">
        <w:t>The target for 2019 is less than 100/100 000 live births and is on track for the SDG targets on maternal mortality reduction. 84% of women with a live birth since 2015 received a postnatal check during the first 2 days after birth, compared with only 63 % in 2014.</w:t>
      </w:r>
      <w:r w:rsidR="008103E2" w:rsidRPr="00DD6B0E">
        <w:fldChar w:fldCharType="begin"/>
      </w:r>
      <w:r w:rsidR="008103E2" w:rsidRPr="00DD6B0E">
        <w:instrText xml:space="preserve"> ADDIN EN.CITE &lt;EndNote&gt;&lt;Cite&gt;&lt;Author&gt;Government of South Africa&lt;/Author&gt;&lt;Year&gt;2017&lt;/Year&gt;&lt;RecNum&gt;42&lt;/RecNum&gt;&lt;DisplayText&gt;&lt;style face="superscript"&gt;13&lt;/style&gt;&lt;/DisplayText&gt;&lt;record&gt;&lt;rec-number&gt;42&lt;/rec-number&gt;&lt;foreign-keys&gt;&lt;key app="EN" db-id="eare2taxlax2sqezt0kv0afm2vr2vt95dwsz" timestamp="1501168541"&gt;42&lt;/key&gt;&lt;/foreign-keys&gt;&lt;ref-type name="Government Document"&gt;46&lt;/ref-type&gt;&lt;contributors&gt;&lt;authors&gt;&lt;author&gt;Government of South Africa,&lt;/author&gt;&lt;/authors&gt;&lt;secondary-authors&gt;&lt;author&gt;Department of Basic Education,&lt;/author&gt;&lt;/secondary-authors&gt;&lt;/contributors&gt;&lt;titles&gt;&lt;title&gt;National Policy on HIV, STI, TB&lt;/title&gt;&lt;/titles&gt;&lt;dates&gt;&lt;year&gt;2017&lt;/year&gt;&lt;/dates&gt;&lt;urls&gt;&lt;/urls&gt;&lt;/record&gt;&lt;/Cite&gt;&lt;/EndNote&gt;</w:instrText>
      </w:r>
      <w:r w:rsidR="008103E2" w:rsidRPr="00DD6B0E">
        <w:fldChar w:fldCharType="separate"/>
      </w:r>
      <w:r w:rsidR="008103E2" w:rsidRPr="00DD6B0E">
        <w:rPr>
          <w:noProof/>
          <w:vertAlign w:val="superscript"/>
        </w:rPr>
        <w:t>1</w:t>
      </w:r>
      <w:r w:rsidR="00B928D7">
        <w:rPr>
          <w:noProof/>
          <w:vertAlign w:val="superscript"/>
        </w:rPr>
        <w:t>6</w:t>
      </w:r>
      <w:r w:rsidR="008103E2" w:rsidRPr="00DD6B0E">
        <w:fldChar w:fldCharType="end"/>
      </w:r>
      <w:r w:rsidR="008103E2">
        <w:t xml:space="preserve"> </w:t>
      </w:r>
    </w:p>
    <w:p w14:paraId="4853F063" w14:textId="77777777" w:rsidR="00B928D7" w:rsidRDefault="00B928D7" w:rsidP="001F4DF5">
      <w:pPr>
        <w:keepNext/>
      </w:pPr>
      <w:r>
        <w:rPr>
          <w:noProof/>
          <w:lang w:val="en-ZA" w:eastAsia="en-ZA"/>
        </w:rPr>
        <w:lastRenderedPageBreak/>
        <w:drawing>
          <wp:inline distT="0" distB="0" distL="0" distR="0" wp14:anchorId="5E958F09" wp14:editId="2A9D225D">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39D743" w14:textId="77777777" w:rsidR="001F4DF5" w:rsidRPr="00DD6B0E" w:rsidRDefault="001F4DF5" w:rsidP="001F4DF5">
      <w:pPr>
        <w:pStyle w:val="Caption"/>
      </w:pPr>
      <w:bookmarkStart w:id="47" w:name="_Toc2868813"/>
      <w:r w:rsidRPr="00DD6B0E">
        <w:t xml:space="preserve">Figure </w:t>
      </w:r>
      <w:r w:rsidRPr="00DD6B0E">
        <w:fldChar w:fldCharType="begin"/>
      </w:r>
      <w:r w:rsidRPr="00DD6B0E">
        <w:instrText xml:space="preserve"> SEQ Figure \* ARABIC </w:instrText>
      </w:r>
      <w:r w:rsidRPr="00DD6B0E">
        <w:fldChar w:fldCharType="separate"/>
      </w:r>
      <w:r w:rsidR="000027A0" w:rsidRPr="00DD6B0E">
        <w:rPr>
          <w:noProof/>
        </w:rPr>
        <w:t>5</w:t>
      </w:r>
      <w:r w:rsidRPr="00DD6B0E">
        <w:fldChar w:fldCharType="end"/>
      </w:r>
      <w:r w:rsidRPr="00DD6B0E">
        <w:t xml:space="preserve">. Maternal deaths reported to the National Committee for the Confidential Enquiries into Maternal Deaths between 1998 and 2016 </w:t>
      </w:r>
      <w:r w:rsidRPr="00DD6B0E">
        <w:rPr>
          <w:highlight w:val="yellow"/>
        </w:rPr>
        <w:t>(SOURCE REF?)</w:t>
      </w:r>
      <w:bookmarkEnd w:id="47"/>
    </w:p>
    <w:p w14:paraId="61040240" w14:textId="77777777" w:rsidR="00D359CC" w:rsidRPr="00DD6B0E" w:rsidRDefault="001F4DF5" w:rsidP="001F4DF5">
      <w:r w:rsidRPr="00DD6B0E">
        <w:rPr>
          <w:i/>
        </w:rPr>
        <w:t xml:space="preserve">Fertility trends: </w:t>
      </w:r>
      <w:r w:rsidRPr="00DD6B0E">
        <w:t xml:space="preserve">Fertility is </w:t>
      </w:r>
      <w:r w:rsidR="00D359CC" w:rsidRPr="00DD6B0E">
        <w:t>on the decline</w:t>
      </w:r>
      <w:r w:rsidRPr="00DD6B0E">
        <w:t xml:space="preserve"> in South Africa, the number of children ever born per woman </w:t>
      </w:r>
      <w:r w:rsidR="00D359CC" w:rsidRPr="00DD6B0E">
        <w:t>in 2016 was</w:t>
      </w:r>
      <w:r w:rsidRPr="00DD6B0E">
        <w:t xml:space="preserve"> 2.</w:t>
      </w:r>
      <w:r w:rsidR="00073C39">
        <w:t>6</w:t>
      </w:r>
      <w:r w:rsidRPr="00DD6B0E">
        <w:t xml:space="preserve">, compared to 2.9 </w:t>
      </w:r>
      <w:r w:rsidR="00D359CC" w:rsidRPr="00DD6B0E">
        <w:t>from</w:t>
      </w:r>
      <w:r w:rsidRPr="00DD6B0E">
        <w:t xml:space="preserve"> 1996-98.</w:t>
      </w:r>
      <w:r w:rsidR="00D359CC" w:rsidRPr="00DD6B0E">
        <w:rPr>
          <w:vertAlign w:val="superscript"/>
        </w:rPr>
        <w:t xml:space="preserve"> </w:t>
      </w:r>
      <w:r w:rsidR="00D359CC" w:rsidRPr="00DD6B0E">
        <w:t>[</w:t>
      </w:r>
      <w:r w:rsidR="00D359CC" w:rsidRPr="00DD6B0E">
        <w:rPr>
          <w:highlight w:val="yellow"/>
        </w:rPr>
        <w:t>REF</w:t>
      </w:r>
      <w:r w:rsidR="00D359CC" w:rsidRPr="00DD6B0E">
        <w:t xml:space="preserve">] </w:t>
      </w:r>
      <w:r w:rsidR="00FB4552" w:rsidRPr="00DD6B0E">
        <w:t xml:space="preserve">A current </w:t>
      </w:r>
      <w:r w:rsidRPr="00DD6B0E">
        <w:t>challenge</w:t>
      </w:r>
      <w:r w:rsidR="00FB4552" w:rsidRPr="00DD6B0E">
        <w:t>,</w:t>
      </w:r>
      <w:r w:rsidRPr="00DD6B0E">
        <w:t xml:space="preserve"> however </w:t>
      </w:r>
      <w:r w:rsidR="00FB4552" w:rsidRPr="00DD6B0E">
        <w:t>is that more than two-thirds of births, particularly among 20-29 year olds, do not contain information on fathers</w:t>
      </w:r>
      <w:r w:rsidRPr="00DD6B0E">
        <w:t>.</w:t>
      </w:r>
      <w:r w:rsidR="00961D86" w:rsidRPr="00DD6B0E">
        <w:fldChar w:fldCharType="begin"/>
      </w:r>
      <w:r w:rsidR="00FB0C84" w:rsidRPr="00DD6B0E">
        <w:instrText xml:space="preserve"> ADDIN EN.CITE &lt;EndNote&gt;&lt;Cite&gt;&lt;Year&gt;2016&lt;/Year&gt;&lt;RecNum&gt;201&lt;/RecNum&gt;&lt;DisplayText&gt;&lt;style face="superscript"&gt;14&lt;/style&gt;&lt;/DisplayText&gt;&lt;record&gt;&lt;rec-number&gt;201&lt;/rec-number&gt;&lt;foreign-keys&gt;&lt;key app="EN" db-id="eare2taxlax2sqezt0kv0afm2vr2vt95dwsz" timestamp="1542337246"&gt;201&lt;/key&gt;&lt;/foreign-keys&gt;&lt;ref-type name="Web Page"&gt;12&lt;/ref-type&gt;&lt;contributors&gt;&lt;/contributors&gt;&lt;titles&gt;&lt;title&gt;Recorded live births&lt;/title&gt;&lt;/titles&gt;&lt;dates&gt;&lt;year&gt;2016&lt;/year&gt;&lt;/dates&gt;&lt;pub-location&gt;Pretoria&lt;/pub-location&gt;&lt;urls&gt;&lt;related-urls&gt;&lt;url&gt;http://www.statssa.gov.za/publications/P0305/P03052016.pdf&lt;/url&gt;&lt;/related-urls&gt;&lt;/urls&gt;&lt;/record&gt;&lt;/Cite&gt;&lt;/EndNote&gt;</w:instrText>
      </w:r>
      <w:r w:rsidR="00961D86" w:rsidRPr="00DD6B0E">
        <w:fldChar w:fldCharType="separate"/>
      </w:r>
      <w:r w:rsidR="00FB0C84" w:rsidRPr="00DD6B0E">
        <w:rPr>
          <w:noProof/>
          <w:vertAlign w:val="superscript"/>
        </w:rPr>
        <w:t>14</w:t>
      </w:r>
      <w:r w:rsidR="00961D86" w:rsidRPr="00DD6B0E">
        <w:fldChar w:fldCharType="end"/>
      </w:r>
      <w:r w:rsidRPr="00DD6B0E">
        <w:t xml:space="preserve"> </w:t>
      </w:r>
    </w:p>
    <w:p w14:paraId="71D73414" w14:textId="77777777" w:rsidR="00FB4552" w:rsidRPr="00DD6B0E" w:rsidRDefault="00FB4552" w:rsidP="00FB4552"/>
    <w:p w14:paraId="67F5D382" w14:textId="77777777" w:rsidR="001F4DF5" w:rsidRPr="00DD6B0E" w:rsidRDefault="00FB4552" w:rsidP="001F4DF5">
      <w:r w:rsidRPr="00DD6B0E">
        <w:rPr>
          <w:i/>
        </w:rPr>
        <w:t>First a</w:t>
      </w:r>
      <w:r w:rsidR="001F4DF5" w:rsidRPr="00DD6B0E">
        <w:rPr>
          <w:i/>
        </w:rPr>
        <w:t xml:space="preserve">ntenatal visit before 20 weeks: </w:t>
      </w:r>
      <w:r w:rsidR="001F4DF5" w:rsidRPr="00DD6B0E">
        <w:t xml:space="preserve">The </w:t>
      </w:r>
      <w:r w:rsidR="00D00936" w:rsidRPr="00DD6B0E">
        <w:t>N</w:t>
      </w:r>
      <w:r w:rsidR="00CC7E5F">
        <w:t>Do</w:t>
      </w:r>
      <w:r w:rsidR="001F4DF5" w:rsidRPr="00DD6B0E">
        <w:t xml:space="preserve">H aims to have 66.0% of </w:t>
      </w:r>
      <w:r w:rsidRPr="00DD6B0E">
        <w:t>first</w:t>
      </w:r>
      <w:r w:rsidR="001F4DF5" w:rsidRPr="00DD6B0E">
        <w:t xml:space="preserve"> antenatal visits before 20 weeks gestation by 2019/20. In 2016/17, the rate in South Africa was 65.2%, 3.2 percentage points above the current target of 62</w:t>
      </w:r>
      <w:proofErr w:type="gramStart"/>
      <w:r w:rsidR="001F4DF5" w:rsidRPr="00DD6B0E">
        <w:t>%.</w:t>
      </w:r>
      <w:r w:rsidRPr="00DD6B0E">
        <w:t>[</w:t>
      </w:r>
      <w:proofErr w:type="gramEnd"/>
      <w:r w:rsidRPr="00DD6B0E">
        <w:rPr>
          <w:highlight w:val="yellow"/>
        </w:rPr>
        <w:t>REF</w:t>
      </w:r>
      <w:r w:rsidRPr="00DD6B0E">
        <w:t xml:space="preserve">] </w:t>
      </w:r>
      <w:r w:rsidR="001F4DF5" w:rsidRPr="00DD6B0E">
        <w:t xml:space="preserve">Focused interventions by the Department to improve early </w:t>
      </w:r>
      <w:r w:rsidR="00D00936" w:rsidRPr="00DD6B0E">
        <w:t>antenatal care (</w:t>
      </w:r>
      <w:r w:rsidR="001F4DF5" w:rsidRPr="00DD6B0E">
        <w:t>ANC</w:t>
      </w:r>
      <w:r w:rsidR="00D00936" w:rsidRPr="00DD6B0E">
        <w:t>)</w:t>
      </w:r>
      <w:r w:rsidR="001F4DF5" w:rsidRPr="00DD6B0E">
        <w:t xml:space="preserve"> booking rates contributed to this improvement through:</w:t>
      </w:r>
    </w:p>
    <w:p w14:paraId="5CBFFFF6" w14:textId="77777777" w:rsidR="001F4DF5" w:rsidRPr="00DD6B0E" w:rsidRDefault="001F4DF5" w:rsidP="00C21890">
      <w:pPr>
        <w:pStyle w:val="ListParagraph"/>
        <w:numPr>
          <w:ilvl w:val="0"/>
          <w:numId w:val="12"/>
        </w:numPr>
      </w:pPr>
      <w:r w:rsidRPr="00DD6B0E">
        <w:t>Implementation of the 90-90-90 strategies</w:t>
      </w:r>
      <w:r w:rsidR="00FB4552" w:rsidRPr="00DD6B0E">
        <w:t xml:space="preserve"> </w:t>
      </w:r>
      <w:bookmarkStart w:id="48" w:name="OLE_LINK2"/>
      <w:r w:rsidR="00FB4552" w:rsidRPr="00DD6B0E">
        <w:t>[</w:t>
      </w:r>
      <w:r w:rsidR="00FB4552" w:rsidRPr="00DD6B0E">
        <w:rPr>
          <w:highlight w:val="yellow"/>
        </w:rPr>
        <w:t>REF</w:t>
      </w:r>
      <w:r w:rsidR="00FB4552" w:rsidRPr="00DD6B0E">
        <w:t>]</w:t>
      </w:r>
      <w:bookmarkEnd w:id="48"/>
    </w:p>
    <w:p w14:paraId="4CCB631F" w14:textId="77777777" w:rsidR="001F4DF5" w:rsidRPr="00DD6B0E" w:rsidRDefault="001F4DF5" w:rsidP="00C21890">
      <w:pPr>
        <w:pStyle w:val="ListParagraph"/>
        <w:numPr>
          <w:ilvl w:val="0"/>
          <w:numId w:val="12"/>
        </w:numPr>
      </w:pPr>
      <w:r w:rsidRPr="00DD6B0E">
        <w:t>The announcement of the Last Mile Plan</w:t>
      </w:r>
      <w:r w:rsidR="00FB4552" w:rsidRPr="00DD6B0E">
        <w:t xml:space="preserve"> </w:t>
      </w:r>
      <w:r w:rsidR="00FB4552" w:rsidRPr="00DD6B0E">
        <w:fldChar w:fldCharType="begin"/>
      </w:r>
      <w:r w:rsidR="006E60C8" w:rsidRPr="00DD6B0E">
        <w:instrText xml:space="preserve"> ADDIN EN.CITE &lt;EndNote&gt;&lt;Cite&gt;&lt;Author&gt;Sherman&lt;/Author&gt;&lt;Year&gt;2017&lt;/Year&gt;&lt;RecNum&gt;202&lt;/RecNum&gt;&lt;DisplayText&gt;&lt;style face="superscript"&gt;15&lt;/style&gt;&lt;/DisplayText&gt;&lt;record&gt;&lt;rec-number&gt;202&lt;/rec-number&gt;&lt;foreign-keys&gt;&lt;key app="EN" db-id="eare2taxlax2sqezt0kv0afm2vr2vt95dwsz" timestamp="1542337601"&gt;202&lt;/key&gt;&lt;/foreign-keys&gt;&lt;ref-type name="Journal Article"&gt;17&lt;/ref-type&gt;&lt;contributors&gt;&lt;authors&gt;&lt;author&gt;Sherman, G., &lt;/author&gt;&lt;author&gt;Doherty, T., &lt;/author&gt;&lt;author&gt;Barron, P.,&lt;/author&gt;&lt;/authors&gt;&lt;/contributors&gt;&lt;titles&gt;&lt;title&gt;Eliminating mother-to-child transmission of HIV in South Africa, 2002–2016: progress, challenges and the Last Mile Plan&lt;/title&gt;&lt;secondary-title&gt;South African Heal. Rev.&lt;/secondary-title&gt;&lt;/titles&gt;&lt;periodical&gt;&lt;full-title&gt;South African Heal. Rev.&lt;/full-title&gt;&lt;/periodical&gt;&lt;pages&gt;137–46&lt;/pages&gt;&lt;dates&gt;&lt;year&gt;2017&lt;/year&gt;&lt;/dates&gt;&lt;urls&gt;&lt;/urls&gt;&lt;/record&gt;&lt;/Cite&gt;&lt;/EndNote&gt;</w:instrText>
      </w:r>
      <w:r w:rsidR="00FB4552" w:rsidRPr="00DD6B0E">
        <w:fldChar w:fldCharType="separate"/>
      </w:r>
      <w:r w:rsidR="00FB0C84" w:rsidRPr="00DD6B0E">
        <w:rPr>
          <w:noProof/>
          <w:vertAlign w:val="superscript"/>
        </w:rPr>
        <w:t>15</w:t>
      </w:r>
      <w:r w:rsidR="00FB4552" w:rsidRPr="00DD6B0E">
        <w:fldChar w:fldCharType="end"/>
      </w:r>
    </w:p>
    <w:p w14:paraId="31A6858A" w14:textId="77777777" w:rsidR="001F4DF5" w:rsidRPr="00DD6B0E" w:rsidRDefault="001F4DF5" w:rsidP="00C21890">
      <w:pPr>
        <w:pStyle w:val="ListParagraph"/>
        <w:numPr>
          <w:ilvl w:val="0"/>
          <w:numId w:val="12"/>
        </w:numPr>
      </w:pPr>
      <w:r w:rsidRPr="00DD6B0E">
        <w:t>The launch of ward-based community outreach teams</w:t>
      </w:r>
      <w:r w:rsidR="00FB4552" w:rsidRPr="00DD6B0E">
        <w:t xml:space="preserve"> </w:t>
      </w:r>
      <w:r w:rsidR="00FB4552" w:rsidRPr="00DD6B0E">
        <w:fldChar w:fldCharType="begin"/>
      </w:r>
      <w:r w:rsidR="00FB0C84" w:rsidRPr="00DD6B0E">
        <w:instrText xml:space="preserve"> ADDIN EN.CITE &lt;EndNote&gt;&lt;Cite&gt;&lt;Author&gt;Government of South Africa&lt;/Author&gt;&lt;Year&gt;2017&lt;/Year&gt;&lt;RecNum&gt;203&lt;/RecNum&gt;&lt;DisplayText&gt;&lt;style face="superscript"&gt;16&lt;/style&gt;&lt;/DisplayText&gt;&lt;record&gt;&lt;rec-number&gt;203&lt;/rec-number&gt;&lt;foreign-keys&gt;&lt;key app="EN" db-id="eare2taxlax2sqezt0kv0afm2vr2vt95dwsz" timestamp="1542337686"&gt;203&lt;/key&gt;&lt;/foreign-keys&gt;&lt;ref-type name="Report"&gt;27&lt;/ref-type&gt;&lt;contributors&gt;&lt;authors&gt;&lt;author&gt;Government of South Africa,&lt;/author&gt;&lt;/authors&gt;&lt;/contributors&gt;&lt;titles&gt;&lt;title&gt;Policy Framework and Strategy for Ward Based Primary Healthcare Outreach Teams&lt;/title&gt;&lt;/titles&gt;&lt;dates&gt;&lt;year&gt;2017&lt;/year&gt;&lt;/dates&gt;&lt;pub-location&gt;Pretoria&lt;/pub-location&gt;&lt;publisher&gt;National Department of Health&lt;/publisher&gt;&lt;urls&gt;&lt;/urls&gt;&lt;/record&gt;&lt;/Cite&gt;&lt;/EndNote&gt;</w:instrText>
      </w:r>
      <w:r w:rsidR="00FB4552" w:rsidRPr="00DD6B0E">
        <w:fldChar w:fldCharType="separate"/>
      </w:r>
      <w:r w:rsidR="00FB0C84" w:rsidRPr="00DD6B0E">
        <w:rPr>
          <w:noProof/>
          <w:vertAlign w:val="superscript"/>
        </w:rPr>
        <w:t>16</w:t>
      </w:r>
      <w:r w:rsidR="00FB4552" w:rsidRPr="00DD6B0E">
        <w:fldChar w:fldCharType="end"/>
      </w:r>
    </w:p>
    <w:p w14:paraId="5C5DBA7A" w14:textId="77777777" w:rsidR="001F4DF5" w:rsidRPr="00DD6B0E" w:rsidRDefault="001F4DF5" w:rsidP="00C21890">
      <w:pPr>
        <w:pStyle w:val="ListParagraph"/>
        <w:numPr>
          <w:ilvl w:val="0"/>
          <w:numId w:val="12"/>
        </w:numPr>
      </w:pPr>
      <w:r w:rsidRPr="00DD6B0E">
        <w:t>Implementation of the 2015 National Consolidated Guidelines</w:t>
      </w:r>
      <w:r w:rsidR="00FB4552" w:rsidRPr="00DD6B0E">
        <w:t xml:space="preserve"> </w:t>
      </w:r>
      <w:r w:rsidR="00FB4552" w:rsidRPr="00DD6B0E">
        <w:fldChar w:fldCharType="begin"/>
      </w:r>
      <w:r w:rsidR="00FB0C84" w:rsidRPr="00DD6B0E">
        <w:instrText xml:space="preserve"> ADDIN EN.CITE &lt;EndNote&gt;&lt;Cite&gt;&lt;Author&gt;Government of South Africa&lt;/Author&gt;&lt;Year&gt;2015&lt;/Year&gt;&lt;RecNum&gt;204&lt;/RecNum&gt;&lt;DisplayText&gt;&lt;style face="superscript"&gt;17&lt;/style&gt;&lt;/DisplayText&gt;&lt;record&gt;&lt;rec-number&gt;204&lt;/rec-number&gt;&lt;foreign-keys&gt;&lt;key app="EN" db-id="eare2taxlax2sqezt0kv0afm2vr2vt95dwsz" timestamp="1542337789"&gt;204&lt;/key&gt;&lt;/foreign-keys&gt;&lt;ref-type name="Report"&gt;27&lt;/ref-type&gt;&lt;contributors&gt;&lt;authors&gt;&lt;author&gt;Government of South Africa,&lt;/author&gt;&lt;/authors&gt;&lt;/contributors&gt;&lt;titles&gt;&lt;title&gt;National Consolidated Guidelines for the Prevention of Mother-To-Child Transmission of HIV (PMTCT) and the Management of HIV in Children, Adolescents and Adults&lt;/title&gt;&lt;/titles&gt;&lt;dates&gt;&lt;year&gt;2015&lt;/year&gt;&lt;/dates&gt;&lt;pub-location&gt;Pretoria&lt;/pub-location&gt;&lt;publisher&gt;National Department of Health&lt;/publisher&gt;&lt;urls&gt;&lt;/urls&gt;&lt;/record&gt;&lt;/Cite&gt;&lt;/EndNote&gt;</w:instrText>
      </w:r>
      <w:r w:rsidR="00FB4552" w:rsidRPr="00DD6B0E">
        <w:fldChar w:fldCharType="separate"/>
      </w:r>
      <w:r w:rsidR="00FB0C84" w:rsidRPr="00DD6B0E">
        <w:rPr>
          <w:noProof/>
          <w:vertAlign w:val="superscript"/>
        </w:rPr>
        <w:t>17</w:t>
      </w:r>
      <w:r w:rsidR="00FB4552" w:rsidRPr="00DD6B0E">
        <w:fldChar w:fldCharType="end"/>
      </w:r>
    </w:p>
    <w:p w14:paraId="12C7AEC5" w14:textId="77777777" w:rsidR="001F4DF5" w:rsidRPr="00DD6B0E" w:rsidRDefault="001F4DF5" w:rsidP="00C21890">
      <w:pPr>
        <w:pStyle w:val="ListParagraph"/>
        <w:numPr>
          <w:ilvl w:val="0"/>
          <w:numId w:val="12"/>
        </w:numPr>
      </w:pPr>
      <w:r w:rsidRPr="00DD6B0E">
        <w:t>Annual PMTCT stock-take workshops</w:t>
      </w:r>
    </w:p>
    <w:p w14:paraId="118863E2" w14:textId="77777777" w:rsidR="00D359CC" w:rsidRPr="00DD6B0E" w:rsidRDefault="00D359CC" w:rsidP="001F4DF5">
      <w:pPr>
        <w:rPr>
          <w:i/>
        </w:rPr>
      </w:pPr>
    </w:p>
    <w:p w14:paraId="386C7DF0" w14:textId="77777777" w:rsidR="001F4DF5" w:rsidRPr="00DD6B0E" w:rsidRDefault="001F4DF5" w:rsidP="001F4DF5">
      <w:r w:rsidRPr="00DD6B0E">
        <w:rPr>
          <w:i/>
        </w:rPr>
        <w:t xml:space="preserve">ANC client initiated on antiretroviral treatment (ACOA) rate: </w:t>
      </w:r>
      <w:r w:rsidRPr="00DD6B0E">
        <w:t xml:space="preserve">The 2014/15 move to option B+ and the introduction of 90-90-90 </w:t>
      </w:r>
      <w:r w:rsidR="00FB4552" w:rsidRPr="00DD6B0E">
        <w:t>[</w:t>
      </w:r>
      <w:r w:rsidR="00FB4552" w:rsidRPr="00DD6B0E">
        <w:rPr>
          <w:highlight w:val="yellow"/>
        </w:rPr>
        <w:t>REF</w:t>
      </w:r>
      <w:r w:rsidR="00FB4552" w:rsidRPr="00DD6B0E">
        <w:t>]</w:t>
      </w:r>
      <w:r w:rsidRPr="00DD6B0E">
        <w:t xml:space="preserve"> in 2016 have ensured a high coverage of </w:t>
      </w:r>
      <w:r w:rsidR="00D00936" w:rsidRPr="00DD6B0E">
        <w:t>antiretroviral therapy (</w:t>
      </w:r>
      <w:r w:rsidRPr="00DD6B0E">
        <w:t>ART</w:t>
      </w:r>
      <w:r w:rsidR="00D00936" w:rsidRPr="00DD6B0E">
        <w:t>)</w:t>
      </w:r>
      <w:r w:rsidRPr="00DD6B0E">
        <w:t xml:space="preserve"> to pregnant women accessing ANC services. In 2016/17, the ACOA rate in South Africa was 95.1% </w:t>
      </w:r>
      <w:r w:rsidR="00FB4552" w:rsidRPr="00DD6B0E">
        <w:t>only</w:t>
      </w:r>
      <w:r w:rsidRPr="00DD6B0E">
        <w:t xml:space="preserve"> 0.1 percentage points above the national target of 95% for this year.</w:t>
      </w:r>
      <w:r w:rsidR="00FB4552" w:rsidRPr="00DD6B0E">
        <w:t xml:space="preserve"> [</w:t>
      </w:r>
      <w:r w:rsidR="00FB4552" w:rsidRPr="00DD6B0E">
        <w:rPr>
          <w:highlight w:val="yellow"/>
        </w:rPr>
        <w:t>REF</w:t>
      </w:r>
      <w:r w:rsidR="00FB4552" w:rsidRPr="00DD6B0E">
        <w:t>]</w:t>
      </w:r>
    </w:p>
    <w:p w14:paraId="352839CD" w14:textId="77777777" w:rsidR="00D359CC" w:rsidRPr="00DD6B0E" w:rsidRDefault="00D359CC" w:rsidP="001F4DF5">
      <w:pPr>
        <w:rPr>
          <w:i/>
        </w:rPr>
      </w:pPr>
    </w:p>
    <w:p w14:paraId="633E509A" w14:textId="77777777" w:rsidR="001F4DF5" w:rsidRPr="00DD6B0E" w:rsidRDefault="001F4DF5" w:rsidP="001F4DF5">
      <w:r w:rsidRPr="00DD6B0E">
        <w:rPr>
          <w:i/>
        </w:rPr>
        <w:t xml:space="preserve">Cervical cancer screening coverage: </w:t>
      </w:r>
      <w:r w:rsidRPr="00DD6B0E">
        <w:t xml:space="preserve">Data collection prescribed by the National Policy on Cervical Cancer policy was implemented in April 2017. Prior to April 2017, cervical cancer screening was monitored only once within </w:t>
      </w:r>
      <w:r w:rsidR="00F26ED1" w:rsidRPr="00DD6B0E">
        <w:t>a</w:t>
      </w:r>
      <w:r w:rsidRPr="00DD6B0E">
        <w:t xml:space="preserve"> 10-year interval. </w:t>
      </w:r>
      <w:r w:rsidR="00F26ED1" w:rsidRPr="00DD6B0E">
        <w:t>N</w:t>
      </w:r>
      <w:r w:rsidRPr="00DD6B0E">
        <w:t>ational cervical cancer screening coverage has increased over the past three years (to 61.5%), nearly reaching the national target of 62% in 2016/17.</w:t>
      </w:r>
      <w:r w:rsidR="00F26ED1" w:rsidRPr="00DD6B0E">
        <w:t xml:space="preserve"> [</w:t>
      </w:r>
      <w:r w:rsidR="00F26ED1" w:rsidRPr="00DD6B0E">
        <w:rPr>
          <w:highlight w:val="yellow"/>
        </w:rPr>
        <w:t>REF</w:t>
      </w:r>
      <w:r w:rsidR="00F26ED1" w:rsidRPr="00DD6B0E">
        <w:t>]</w:t>
      </w:r>
    </w:p>
    <w:p w14:paraId="68A709B2" w14:textId="77777777" w:rsidR="00D359CC" w:rsidRPr="00DD6B0E" w:rsidRDefault="00D359CC" w:rsidP="001F4DF5">
      <w:pPr>
        <w:rPr>
          <w:i/>
        </w:rPr>
      </w:pPr>
    </w:p>
    <w:p w14:paraId="6B2BE520" w14:textId="77777777" w:rsidR="001F4DF5" w:rsidRPr="00DD6B0E" w:rsidRDefault="001F4DF5" w:rsidP="001F4DF5">
      <w:pPr>
        <w:rPr>
          <w:lang w:eastAsia="en-GB"/>
        </w:rPr>
      </w:pPr>
      <w:r w:rsidRPr="00DD6B0E">
        <w:rPr>
          <w:i/>
        </w:rPr>
        <w:t xml:space="preserve">Couple year protection rate (CYPR) and Contraception Protection Rate (CPR): </w:t>
      </w:r>
      <w:r w:rsidRPr="00DD6B0E">
        <w:t xml:space="preserve">The CYPR measures the proportion of women protected against pregnancy by using modern contraceptive methods, which </w:t>
      </w:r>
      <w:r w:rsidR="00F26ED1" w:rsidRPr="00DD6B0E">
        <w:t>is</w:t>
      </w:r>
      <w:r w:rsidRPr="00DD6B0E">
        <w:t xml:space="preserve"> </w:t>
      </w:r>
      <w:r w:rsidR="005036A7">
        <w:t xml:space="preserve">currently estimated at 59.3% </w:t>
      </w:r>
      <w:r w:rsidRPr="009B2AAD">
        <w:rPr>
          <w:highlight w:val="yellow"/>
        </w:rPr>
        <w:t>considerably higher than the national target of 50% for the country</w:t>
      </w:r>
      <w:r w:rsidRPr="00DD6B0E">
        <w:t>.</w:t>
      </w:r>
      <w:r w:rsidR="00F26ED1" w:rsidRPr="00DD6B0E">
        <w:t xml:space="preserve"> [</w:t>
      </w:r>
      <w:r w:rsidR="00F26ED1" w:rsidRPr="00DD6B0E">
        <w:rPr>
          <w:highlight w:val="yellow"/>
        </w:rPr>
        <w:t>REF</w:t>
      </w:r>
      <w:r w:rsidR="00F26ED1" w:rsidRPr="00DD6B0E">
        <w:t>]</w:t>
      </w:r>
    </w:p>
    <w:p w14:paraId="0E01F94F" w14:textId="77777777" w:rsidR="001F4DF5" w:rsidRPr="00DD6B0E" w:rsidRDefault="001F4DF5" w:rsidP="001F4DF5">
      <w:pPr>
        <w:rPr>
          <w:lang w:eastAsia="en-GB"/>
        </w:rPr>
      </w:pPr>
      <w:r w:rsidRPr="00DD6B0E">
        <w:rPr>
          <w:lang w:eastAsia="en-GB"/>
        </w:rPr>
        <w:t>Contraceptive use has risen at a much slower pace with a high unmet need for contraception.</w:t>
      </w:r>
      <w:r w:rsidRPr="00DD6B0E">
        <w:t xml:space="preserve"> </w:t>
      </w:r>
      <w:r w:rsidRPr="00DD6B0E">
        <w:rPr>
          <w:lang w:eastAsia="en-GB"/>
        </w:rPr>
        <w:t xml:space="preserve">The district health information system (DHIS) reported the 2016/17 </w:t>
      </w:r>
      <w:r w:rsidRPr="00DD6B0E">
        <w:t>CYPR at</w:t>
      </w:r>
      <w:r w:rsidRPr="00DD6B0E">
        <w:rPr>
          <w:lang w:eastAsia="en-GB"/>
        </w:rPr>
        <w:t xml:space="preserve"> 70.2%. When comparing 1998 data with the 2016 data, modern CPR among married women in South Africa remained almost unchanged at 55% and 54%, respectively. From 1998 to 2016, the modern CPR among sexually active unmarried women has actually declined (68% </w:t>
      </w:r>
      <w:r w:rsidR="00746686" w:rsidRPr="00DD6B0E">
        <w:rPr>
          <w:lang w:eastAsia="en-GB"/>
        </w:rPr>
        <w:t>vs.</w:t>
      </w:r>
      <w:r w:rsidRPr="00DD6B0E">
        <w:rPr>
          <w:lang w:eastAsia="en-GB"/>
        </w:rPr>
        <w:t xml:space="preserve"> 64%).</w:t>
      </w:r>
      <w:r w:rsidRPr="00DD6B0E">
        <w:rPr>
          <w:vertAlign w:val="superscript"/>
          <w:lang w:eastAsia="en-GB"/>
        </w:rPr>
        <w:t xml:space="preserve"> </w:t>
      </w:r>
      <w:r w:rsidR="00746686" w:rsidRPr="00DD6B0E">
        <w:t>[</w:t>
      </w:r>
      <w:r w:rsidR="00746686" w:rsidRPr="00DD6B0E">
        <w:rPr>
          <w:highlight w:val="yellow"/>
        </w:rPr>
        <w:t>REF</w:t>
      </w:r>
      <w:r w:rsidR="00746686" w:rsidRPr="00DD6B0E">
        <w:t xml:space="preserve">] </w:t>
      </w:r>
      <w:r w:rsidRPr="00DD6B0E">
        <w:rPr>
          <w:lang w:eastAsia="en-GB"/>
        </w:rPr>
        <w:t xml:space="preserve">Shift in methods used is notable, even though comprehensive data is not readily available: </w:t>
      </w:r>
    </w:p>
    <w:p w14:paraId="7CC608C3" w14:textId="77777777" w:rsidR="001F4DF5" w:rsidRPr="00DD6B0E" w:rsidRDefault="001F4DF5" w:rsidP="00C21890">
      <w:pPr>
        <w:pStyle w:val="ListParagraph"/>
        <w:numPr>
          <w:ilvl w:val="0"/>
          <w:numId w:val="13"/>
        </w:numPr>
        <w:rPr>
          <w:lang w:eastAsia="en-GB"/>
        </w:rPr>
      </w:pPr>
      <w:r w:rsidRPr="00DD6B0E">
        <w:rPr>
          <w:lang w:eastAsia="en-GB"/>
        </w:rPr>
        <w:t xml:space="preserve">Use of oral and injectable contraceptives has </w:t>
      </w:r>
      <w:r w:rsidRPr="00DD6B0E">
        <w:rPr>
          <w:i/>
          <w:lang w:eastAsia="en-GB"/>
        </w:rPr>
        <w:t>decreased</w:t>
      </w:r>
    </w:p>
    <w:p w14:paraId="544B2277" w14:textId="77777777" w:rsidR="001F4DF5" w:rsidRPr="00DD6B0E" w:rsidRDefault="001F4DF5" w:rsidP="00C21890">
      <w:pPr>
        <w:pStyle w:val="ListParagraph"/>
        <w:numPr>
          <w:ilvl w:val="0"/>
          <w:numId w:val="13"/>
        </w:numPr>
        <w:rPr>
          <w:lang w:eastAsia="en-GB"/>
        </w:rPr>
      </w:pPr>
      <w:r w:rsidRPr="00DD6B0E">
        <w:rPr>
          <w:lang w:eastAsia="en-GB"/>
        </w:rPr>
        <w:t xml:space="preserve">Use of condoms for contraception has </w:t>
      </w:r>
      <w:r w:rsidRPr="00DD6B0E">
        <w:rPr>
          <w:i/>
          <w:lang w:eastAsia="en-GB"/>
        </w:rPr>
        <w:t>increased</w:t>
      </w:r>
      <w:r w:rsidRPr="00DD6B0E">
        <w:rPr>
          <w:lang w:eastAsia="en-GB"/>
        </w:rPr>
        <w:t xml:space="preserve"> </w:t>
      </w:r>
    </w:p>
    <w:p w14:paraId="6176125C" w14:textId="77777777" w:rsidR="001F4DF5" w:rsidRPr="00DD6B0E" w:rsidRDefault="001F4DF5" w:rsidP="00C21890">
      <w:pPr>
        <w:pStyle w:val="ListParagraph"/>
        <w:numPr>
          <w:ilvl w:val="0"/>
          <w:numId w:val="13"/>
        </w:numPr>
        <w:rPr>
          <w:lang w:eastAsia="en-GB"/>
        </w:rPr>
      </w:pPr>
      <w:r w:rsidRPr="00DD6B0E">
        <w:rPr>
          <w:lang w:eastAsia="en-GB"/>
        </w:rPr>
        <w:t>Modest uptake of contraceptive implants (5-6% in 2016) was observed</w:t>
      </w:r>
    </w:p>
    <w:p w14:paraId="09AB392E" w14:textId="77777777" w:rsidR="001F4DF5" w:rsidRPr="00DD6B0E" w:rsidRDefault="001F4DF5" w:rsidP="00C21890">
      <w:pPr>
        <w:pStyle w:val="ListParagraph"/>
        <w:numPr>
          <w:ilvl w:val="0"/>
          <w:numId w:val="13"/>
        </w:numPr>
        <w:rPr>
          <w:lang w:eastAsia="en-GB"/>
        </w:rPr>
      </w:pPr>
      <w:r w:rsidRPr="00DD6B0E">
        <w:rPr>
          <w:lang w:eastAsia="en-GB"/>
        </w:rPr>
        <w:t xml:space="preserve">Unmet need for contraception has </w:t>
      </w:r>
      <w:r w:rsidRPr="00DD6B0E">
        <w:rPr>
          <w:i/>
          <w:lang w:eastAsia="en-GB"/>
        </w:rPr>
        <w:t>increased</w:t>
      </w:r>
    </w:p>
    <w:p w14:paraId="08BD4074" w14:textId="77777777" w:rsidR="00746686" w:rsidRPr="00DD6B0E" w:rsidRDefault="00746686" w:rsidP="001F4DF5"/>
    <w:p w14:paraId="5F5E5218" w14:textId="77777777" w:rsidR="001F4DF5" w:rsidRPr="00DD6B0E" w:rsidRDefault="001F4DF5" w:rsidP="001F4DF5">
      <w:pPr>
        <w:rPr>
          <w:lang w:eastAsia="en-GB"/>
        </w:rPr>
      </w:pPr>
      <w:r w:rsidRPr="00DD6B0E">
        <w:rPr>
          <w:i/>
        </w:rPr>
        <w:t>Unmet need for contraception</w:t>
      </w:r>
      <w:r w:rsidRPr="00DD6B0E">
        <w:rPr>
          <w:lang w:eastAsia="en-GB"/>
        </w:rPr>
        <w:t xml:space="preserve">: Unmet need for contraception varies between 11% and 24% across provinces, as shown in Figure </w:t>
      </w:r>
      <w:r w:rsidR="007B0622">
        <w:rPr>
          <w:lang w:eastAsia="en-GB"/>
        </w:rPr>
        <w:t>6</w:t>
      </w:r>
      <w:r w:rsidRPr="00DD6B0E">
        <w:rPr>
          <w:lang w:eastAsia="en-GB"/>
        </w:rPr>
        <w:t xml:space="preserve">. This issue needs more attention as it demonstrates there </w:t>
      </w:r>
      <w:r w:rsidR="00FE2615" w:rsidRPr="00DD6B0E">
        <w:rPr>
          <w:lang w:eastAsia="en-GB"/>
        </w:rPr>
        <w:t>has not</w:t>
      </w:r>
      <w:r w:rsidRPr="00DD6B0E">
        <w:rPr>
          <w:lang w:eastAsia="en-GB"/>
        </w:rPr>
        <w:t xml:space="preserve"> been much improvement over the years</w:t>
      </w:r>
      <w:r w:rsidR="00FE2615" w:rsidRPr="00DD6B0E">
        <w:rPr>
          <w:lang w:eastAsia="en-GB"/>
        </w:rPr>
        <w:t>:</w:t>
      </w:r>
      <w:r w:rsidRPr="00DD6B0E">
        <w:rPr>
          <w:lang w:eastAsia="en-GB"/>
        </w:rPr>
        <w:t xml:space="preserve"> </w:t>
      </w:r>
      <w:r w:rsidR="0051592E" w:rsidRPr="00DD6B0E">
        <w:rPr>
          <w:lang w:eastAsia="en-GB"/>
        </w:rPr>
        <w:t>with an average</w:t>
      </w:r>
      <w:r w:rsidRPr="00DD6B0E">
        <w:rPr>
          <w:lang w:eastAsia="en-GB"/>
        </w:rPr>
        <w:t xml:space="preserve"> </w:t>
      </w:r>
      <w:r w:rsidR="0051592E" w:rsidRPr="00DD6B0E">
        <w:rPr>
          <w:lang w:eastAsia="en-GB"/>
        </w:rPr>
        <w:t>of</w:t>
      </w:r>
      <w:r w:rsidRPr="00DD6B0E">
        <w:rPr>
          <w:lang w:eastAsia="en-GB"/>
        </w:rPr>
        <w:t xml:space="preserve"> 18% among married and sexually active women of 15-49 years</w:t>
      </w:r>
      <w:r w:rsidR="0051592E" w:rsidRPr="00DD6B0E">
        <w:rPr>
          <w:lang w:eastAsia="en-GB"/>
        </w:rPr>
        <w:t xml:space="preserve">; and </w:t>
      </w:r>
      <w:r w:rsidRPr="00DD6B0E">
        <w:rPr>
          <w:lang w:eastAsia="en-GB"/>
        </w:rPr>
        <w:t>30% of married or sexually active women 15-24 years</w:t>
      </w:r>
      <w:r w:rsidR="0051592E" w:rsidRPr="00DD6B0E">
        <w:rPr>
          <w:lang w:eastAsia="en-GB"/>
        </w:rPr>
        <w:t>.</w:t>
      </w:r>
    </w:p>
    <w:p w14:paraId="40804626" w14:textId="77777777" w:rsidR="00FE2615" w:rsidRPr="00DD6B0E" w:rsidRDefault="00FE2615" w:rsidP="001F4DF5">
      <w:pPr>
        <w:rPr>
          <w:lang w:eastAsia="en-GB"/>
        </w:rPr>
      </w:pPr>
    </w:p>
    <w:p w14:paraId="140FFB12" w14:textId="77777777" w:rsidR="000027A0" w:rsidRPr="00DD6B0E" w:rsidRDefault="00FE2615" w:rsidP="000027A0">
      <w:pPr>
        <w:keepNext/>
      </w:pPr>
      <w:r w:rsidRPr="00DD6B0E">
        <w:rPr>
          <w:noProof/>
          <w:lang w:val="en-ZA" w:eastAsia="en-ZA"/>
        </w:rPr>
        <w:drawing>
          <wp:inline distT="0" distB="0" distL="0" distR="0" wp14:anchorId="693C184F" wp14:editId="417D7653">
            <wp:extent cx="5080000" cy="2857500"/>
            <wp:effectExtent l="0" t="0" r="12700" b="12700"/>
            <wp:docPr id="8" name="Chart 8">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1F9E28" w14:textId="77777777" w:rsidR="00FE2615" w:rsidRPr="00DD6B0E" w:rsidRDefault="000027A0" w:rsidP="000027A0">
      <w:pPr>
        <w:pStyle w:val="Caption"/>
        <w:rPr>
          <w:color w:val="auto"/>
          <w:lang w:eastAsia="en-GB"/>
        </w:rPr>
      </w:pPr>
      <w:bookmarkStart w:id="49" w:name="_Toc2868814"/>
      <w:r w:rsidRPr="00DD6B0E">
        <w:t xml:space="preserve">Figure </w:t>
      </w:r>
      <w:r w:rsidRPr="00DD6B0E">
        <w:fldChar w:fldCharType="begin"/>
      </w:r>
      <w:r w:rsidRPr="00DD6B0E">
        <w:instrText xml:space="preserve"> SEQ Figure \* ARABIC </w:instrText>
      </w:r>
      <w:r w:rsidRPr="00DD6B0E">
        <w:fldChar w:fldCharType="separate"/>
      </w:r>
      <w:r w:rsidRPr="00DD6B0E">
        <w:rPr>
          <w:noProof/>
        </w:rPr>
        <w:t>6</w:t>
      </w:r>
      <w:r w:rsidRPr="00DD6B0E">
        <w:fldChar w:fldCharType="end"/>
      </w:r>
      <w:r w:rsidRPr="00DD6B0E">
        <w:t xml:space="preserve">. Unmet need for contraception </w:t>
      </w:r>
      <w:r w:rsidR="0051592E" w:rsidRPr="00DD6B0E">
        <w:rPr>
          <w:highlight w:val="yellow"/>
        </w:rPr>
        <w:t>(</w:t>
      </w:r>
      <w:r w:rsidR="00E77962">
        <w:rPr>
          <w:highlight w:val="yellow"/>
        </w:rPr>
        <w:t xml:space="preserve">15-49) </w:t>
      </w:r>
      <w:r w:rsidRPr="00DD6B0E">
        <w:t xml:space="preserve">across the Provinces </w:t>
      </w:r>
      <w:r w:rsidRPr="00DD6B0E">
        <w:rPr>
          <w:highlight w:val="yellow"/>
        </w:rPr>
        <w:t>(SOURCE REF)</w:t>
      </w:r>
      <w:bookmarkEnd w:id="49"/>
    </w:p>
    <w:p w14:paraId="0C033C5A" w14:textId="77777777" w:rsidR="00B12C91" w:rsidRPr="00DD6B0E" w:rsidRDefault="00B12C91" w:rsidP="00B12C91">
      <w:pPr>
        <w:rPr>
          <w:lang w:eastAsia="en-GB"/>
        </w:rPr>
      </w:pPr>
      <w:r w:rsidRPr="00DD6B0E">
        <w:rPr>
          <w:i/>
        </w:rPr>
        <w:t xml:space="preserve">HIV testing coverage: </w:t>
      </w:r>
      <w:r w:rsidRPr="00DD6B0E">
        <w:t>The average HIV testing coverage rate (including ANC) for the country has been increasing steadily from 26.1% in 2013/14 to 35.9% in 2016/17 translating to more than 10 million HIV tests annually. HIV testing coverage reports on testing done within public health facilities and those in non-medical sites that report data to the DHIS</w:t>
      </w:r>
      <w:r w:rsidR="009B1063" w:rsidRPr="00DD6B0E">
        <w:t xml:space="preserve">. South </w:t>
      </w:r>
      <w:r w:rsidR="00D00936" w:rsidRPr="00DD6B0E">
        <w:t>Africa’s</w:t>
      </w:r>
      <w:r w:rsidRPr="00DD6B0E">
        <w:t xml:space="preserve"> target is to ensure that 90% of all persons and 95% of ANC clients living with HIV know their HIV status.</w:t>
      </w:r>
      <w:r w:rsidR="009B1063" w:rsidRPr="00DD6B0E">
        <w:fldChar w:fldCharType="begin"/>
      </w:r>
      <w:r w:rsidR="00FB0C84" w:rsidRPr="00DD6B0E">
        <w:instrText xml:space="preserve"> ADDIN EN.CITE &lt;EndNote&gt;&lt;Cite&gt;&lt;Author&gt;Government of South Africa&lt;/Author&gt;&lt;Year&gt;2016&lt;/Year&gt;&lt;RecNum&gt;39&lt;/RecNum&gt;&lt;DisplayText&gt;&lt;style face="superscript"&gt;18&lt;/style&gt;&lt;/DisplayText&gt;&lt;record&gt;&lt;rec-number&gt;39&lt;/rec-number&gt;&lt;foreign-keys&gt;&lt;key app="EN" db-id="eare2taxlax2sqezt0kv0afm2vr2vt95dwsz" timestamp="1501168093"&gt;39&lt;/key&gt;&lt;/foreign-keys&gt;&lt;ref-type name="Government Document"&gt;46&lt;/ref-type&gt;&lt;contributors&gt;&lt;authors&gt;&lt;author&gt;Government of South Africa,&lt;/author&gt;&lt;/authors&gt;&lt;secondary-authors&gt;&lt;author&gt;Department of Health,&lt;/author&gt;&lt;/secondary-authors&gt;&lt;/contributors&gt;&lt;titles&gt;&lt;title&gt;National HIV Testing Services: Policy&lt;/title&gt;&lt;/titles&gt;&lt;dates&gt;&lt;year&gt;2016&lt;/year&gt;&lt;/dates&gt;&lt;urls&gt;&lt;/urls&gt;&lt;/record&gt;&lt;/Cite&gt;&lt;/EndNote&gt;</w:instrText>
      </w:r>
      <w:r w:rsidR="009B1063" w:rsidRPr="00DD6B0E">
        <w:fldChar w:fldCharType="separate"/>
      </w:r>
      <w:r w:rsidR="00FB0C84" w:rsidRPr="00DD6B0E">
        <w:rPr>
          <w:noProof/>
          <w:vertAlign w:val="superscript"/>
        </w:rPr>
        <w:t>18</w:t>
      </w:r>
      <w:r w:rsidR="009B1063" w:rsidRPr="00DD6B0E">
        <w:fldChar w:fldCharType="end"/>
      </w:r>
      <w:r w:rsidRPr="00DD6B0E">
        <w:t xml:space="preserve"> </w:t>
      </w:r>
      <w:r w:rsidRPr="00DD6B0E">
        <w:rPr>
          <w:lang w:eastAsia="en-GB"/>
        </w:rPr>
        <w:t xml:space="preserve">In terms of the national effort to increase </w:t>
      </w:r>
      <w:r w:rsidRPr="00DD6B0E">
        <w:rPr>
          <w:lang w:eastAsia="en-GB"/>
        </w:rPr>
        <w:lastRenderedPageBreak/>
        <w:t xml:space="preserve">HIV testing to 90% of people living with HIV, </w:t>
      </w:r>
      <w:r w:rsidR="007B0622">
        <w:rPr>
          <w:lang w:eastAsia="en-GB"/>
        </w:rPr>
        <w:t>59% of women and 44</w:t>
      </w:r>
      <w:r w:rsidRPr="00DD6B0E">
        <w:rPr>
          <w:lang w:eastAsia="en-GB"/>
        </w:rPr>
        <w:t>% of men aged 15-49 years reported that they were tested for HIV and received their result in the past 12 months</w:t>
      </w:r>
      <w:r w:rsidR="009B1063" w:rsidRPr="00DD6B0E">
        <w:rPr>
          <w:lang w:eastAsia="en-GB"/>
        </w:rPr>
        <w:t>.</w:t>
      </w:r>
      <w:r w:rsidR="009B1063" w:rsidRPr="00DD6B0E">
        <w:t xml:space="preserve"> [</w:t>
      </w:r>
      <w:r w:rsidR="009B1063" w:rsidRPr="00DD6B0E">
        <w:rPr>
          <w:highlight w:val="yellow"/>
        </w:rPr>
        <w:t>REF</w:t>
      </w:r>
      <w:r w:rsidR="009B1063" w:rsidRPr="00DD6B0E">
        <w:t>]</w:t>
      </w:r>
    </w:p>
    <w:p w14:paraId="732EF7AC" w14:textId="77777777" w:rsidR="00B12C91" w:rsidRPr="00DD6B0E" w:rsidRDefault="00B12C91" w:rsidP="00B12C91">
      <w:pPr>
        <w:rPr>
          <w:i/>
        </w:rPr>
      </w:pPr>
    </w:p>
    <w:p w14:paraId="6BE07D6A" w14:textId="77777777" w:rsidR="00B12C91" w:rsidRPr="00DD6B0E" w:rsidRDefault="00B12C91" w:rsidP="00B12C91">
      <w:r w:rsidRPr="00DD6B0E">
        <w:rPr>
          <w:i/>
        </w:rPr>
        <w:t>Access to safe choice of termination of pregnancy</w:t>
      </w:r>
      <w:r w:rsidR="009E27DF" w:rsidRPr="00DD6B0E">
        <w:rPr>
          <w:i/>
        </w:rPr>
        <w:t xml:space="preserve"> (CTOP)</w:t>
      </w:r>
      <w:r w:rsidRPr="00DD6B0E">
        <w:rPr>
          <w:i/>
        </w:rPr>
        <w:t xml:space="preserve">: </w:t>
      </w:r>
      <w:r w:rsidRPr="00DD6B0E">
        <w:t>Data on the availability of abortion services is still limited. However</w:t>
      </w:r>
      <w:r w:rsidR="009E27DF" w:rsidRPr="00DD6B0E">
        <w:t>,</w:t>
      </w:r>
      <w:r w:rsidRPr="00DD6B0E">
        <w:t xml:space="preserve"> since the CTOP Amendment Act in 2002</w:t>
      </w:r>
      <w:r w:rsidR="009E27DF" w:rsidRPr="00DD6B0E">
        <w:t xml:space="preserve"> trends </w:t>
      </w:r>
      <w:r w:rsidRPr="00DD6B0E">
        <w:t>indicate an increase in the rates of safe abortion, a proxy for access</w:t>
      </w:r>
      <w:r w:rsidR="009E27DF" w:rsidRPr="00DD6B0E">
        <w:t xml:space="preserve">. However, </w:t>
      </w:r>
      <w:r w:rsidRPr="00DD6B0E">
        <w:t>more needs to be done. Many facilities are still not providing abortion</w:t>
      </w:r>
      <w:r w:rsidR="009E27DF" w:rsidRPr="00DD6B0E">
        <w:t xml:space="preserve">, </w:t>
      </w:r>
      <w:r w:rsidRPr="00DD6B0E">
        <w:t xml:space="preserve">even though they have the capacity to, with some districts not providing any abortion services at all. With an abortion rate of </w:t>
      </w:r>
      <w:r w:rsidR="009E27DF" w:rsidRPr="00DD6B0E">
        <w:t xml:space="preserve">approximately </w:t>
      </w:r>
      <w:r w:rsidRPr="00DD6B0E">
        <w:t>31 per 1000 women aged 15-44</w:t>
      </w:r>
      <w:r w:rsidR="009E27DF" w:rsidRPr="00DD6B0E">
        <w:t xml:space="preserve"> [</w:t>
      </w:r>
      <w:r w:rsidR="009E27DF" w:rsidRPr="00DD6B0E">
        <w:rPr>
          <w:highlight w:val="yellow"/>
        </w:rPr>
        <w:t>REF</w:t>
      </w:r>
      <w:r w:rsidR="009E27DF" w:rsidRPr="00DD6B0E">
        <w:t>]</w:t>
      </w:r>
      <w:r w:rsidRPr="00DD6B0E">
        <w:t xml:space="preserve">, </w:t>
      </w:r>
      <w:r w:rsidRPr="00972B1A">
        <w:rPr>
          <w:highlight w:val="yellow"/>
        </w:rPr>
        <w:t xml:space="preserve">it is estimated that the public sector provides 20% of all abortions </w:t>
      </w:r>
      <w:r w:rsidR="009E27DF" w:rsidRPr="00972B1A">
        <w:rPr>
          <w:highlight w:val="yellow"/>
        </w:rPr>
        <w:t>while</w:t>
      </w:r>
      <w:r w:rsidRPr="00972B1A">
        <w:rPr>
          <w:highlight w:val="yellow"/>
        </w:rPr>
        <w:t xml:space="preserve"> the illegal sector provides 26%</w:t>
      </w:r>
      <w:r w:rsidR="009E27DF" w:rsidRPr="00972B1A">
        <w:rPr>
          <w:highlight w:val="yellow"/>
        </w:rPr>
        <w:t xml:space="preserve"> </w:t>
      </w:r>
      <w:r w:rsidRPr="00972B1A">
        <w:rPr>
          <w:highlight w:val="yellow"/>
        </w:rPr>
        <w:t>unsafe</w:t>
      </w:r>
      <w:r w:rsidR="009E27DF" w:rsidRPr="00972B1A">
        <w:rPr>
          <w:highlight w:val="yellow"/>
        </w:rPr>
        <w:t xml:space="preserve"> abortions</w:t>
      </w:r>
      <w:r w:rsidRPr="00972B1A">
        <w:rPr>
          <w:highlight w:val="yellow"/>
        </w:rPr>
        <w:t xml:space="preserve">, which burdens the public sector when </w:t>
      </w:r>
      <w:r w:rsidR="009E27DF" w:rsidRPr="00972B1A">
        <w:rPr>
          <w:highlight w:val="yellow"/>
        </w:rPr>
        <w:t xml:space="preserve">the resulting </w:t>
      </w:r>
      <w:r w:rsidRPr="00972B1A">
        <w:rPr>
          <w:highlight w:val="yellow"/>
        </w:rPr>
        <w:t>morbidity has to be managed.</w:t>
      </w:r>
      <w:r w:rsidR="009E27DF" w:rsidRPr="00972B1A">
        <w:rPr>
          <w:highlight w:val="yellow"/>
        </w:rPr>
        <w:fldChar w:fldCharType="begin">
          <w:fldData xml:space="preserve">PEVuZE5vdGU+PENpdGU+PEF1dGhvcj5MaW5jZS1EZXJvY2hlPC9BdXRob3I+PFllYXI+MjAxODwv
WWVhcj48UmVjTnVtPjIwNTwvUmVjTnVtPjxEaXNwbGF5VGV4dD48c3R5bGUgZmFjZT0ic3VwZXJz
Y3JpcHQiPjE5PC9zdHlsZT48L0Rpc3BsYXlUZXh0PjxyZWNvcmQ+PHJlYy1udW1iZXI+MjA1PC9y
ZWMtbnVtYmVyPjxmb3JlaWduLWtleXM+PGtleSBhcHA9IkVOIiBkYi1pZD0iZWFyZTJ0YXhsYXgy
c3FlenQwa3YwYWZtMnZyMnZ0OTVkd3N6IiB0aW1lc3RhbXA9IjE1NDIzNTAxNTAiPjIwNTwva2V5
PjwvZm9yZWlnbi1rZXlzPjxyZWYtdHlwZSBuYW1lPSJKb3VybmFsIEFydGljbGUiPjE3PC9yZWYt
dHlwZT48Y29udHJpYnV0b3JzPjxhdXRob3JzPjxhdXRob3I+TGluY2UtRGVyb2NoZSwgTi48L2F1
dGhvcj48YXV0aG9yPkhhcnJpZXMsIEouPC9hdXRob3I+PGF1dGhvcj5Db25zdGFudCwgRC48L2F1
dGhvcj48YXV0aG9yPk1vcnJvbmksIEMuPC9hdXRob3I+PGF1dGhvcj5QbGVhbmVyLCBNLjwvYXV0
aG9yPjxhdXRob3I+RmV0dGVycywgVC48L2F1dGhvcj48YXV0aG9yPkdyb3NzbWFuLCBELjwvYXV0
aG9yPjxhdXRob3I+QmxhbmNoYXJkLCBLLjwvYXV0aG9yPjxhdXRob3I+U2luYW5vdmljLCBFLjwv
YXV0aG9yPjwvYXV0aG9ycz48L2NvbnRyaWJ1dG9ycz48YXV0aC1hZGRyZXNzPkliaXMgUmVwcm9k
dWN0aXZlIEhlYWx0aCwgSm9oYW5uZXNidXJnLCBTb3V0aCBBZnJpY2EuIEVsZWN0cm9uaWMgYWRk
cmVzczogbmFvbWkubGluY2UuZGVyb2NoZUBnbWFpbC5jb20uJiN4RDtXb21lbiZhcG9zO3MgSGVh
bHRoIFJlc2VhcmNoIFVuaXQsIFNjaG9vbCBvZiBQdWJsaWMgSGVhbHRoLCBVbml2ZXJzaXR5IG9m
IENhcGUgVG93biwgQ2FwZSBUb3duLCBTb3V0aCBBZnJpY2EuJiN4RDtXb21lbiZhcG9zO3MgSGVh
bHRoIFJlc2VhcmNoIFVuaXQsIFNjaG9vbCBvZiBQdWJsaWMgSGVhbHRoLCBVbml2ZXJzaXR5IG9m
IENhcGUgVG93biwgQ2FwZSBUb3duLCBTb3V0aCBBZnJpY2E7IEVHQSBJbnN0aXR1dGUgZm9yIFdv
bWVuJmFwb3M7cyBIZWFsdGggYW5kIEluc3RpdHV0ZSBmb3IgR2xvYmFsIEhlYWx0aCwgVW5pdmVy
c2l0eSBDb2xsZWdlIExvbmRvbiwgTG9uZG9uLCBVSy4mI3hEO1dpdHMgUmVwcm9kdWN0aXZlIEhl
YWx0aCBhbmQgSElWIEluc3RpdHV0ZSwgVW5pdmVyc2l0eSBvZiB0aGUgV2l0d2F0ZXJzcmFuZCwg
Sm9oYW5uZXNidXJnLCBTb3V0aCBBZnJpY2EuJiN4RDtJcGFzLCBOQywgVVNBLiYjeEQ7SWJpcyBS
ZXByb2R1Y3RpdmUgSGVhbHRoLCBPYWtsYW5kLCBDQSwgVVNBOyBBZHZhbmNpbmcgTmV3IFN0YW5k
YXJkcyBpbiBSZXByb2R1Y3RpdmUgSGVhbHRoIChBTlNJUkgpLCBCaXhieSBDZW50ZXIgZm9yIEds
b2JhbCBSZXByb2R1Y3RpdmUgSGVhbHRoLCBEZXBhcnRtZW50IG9mIE9ic3RldHJpY3MsIEd5bmVj
b2xvZ3kgYW5kIFJlcHJvZHVjdGl2ZSBTY2llbmNlcywgVW5pdmVyc2l0eSBvZiBDYWxpZm9ybmlh
IFNhbiBGcmFuY2lzY28sIE9ha2xhbmQsIENBLCBVU0EuJiN4RDtJYmlzIFJlcHJvZHVjdGl2ZSBI
ZWFsdGgsIENhbWJyaWRnZSwgTUEsIFVTQS4mI3hEO0hlYWx0aCBFY29ub21pY3MgVW5pdCwgU2No
b29sIG9mIFB1YmxpYyBIZWFsdGggYW5kIEZhbWlseSBNZWRpY2luZSwgVW5pdmVyc2l0eSBvZiBD
YXBlIFRvd24sIENhcGUgVG93biwgU291dGggQWZyaWNhLjwvYXV0aC1hZGRyZXNzPjx0aXRsZXM+
PHRpdGxlPkRvaW5nIG1vcmUgZm9yIGxlc3M6IGlkZW50aWZ5aW5nIG9wcG9ydHVuaXRpZXMgdG8g
ZXhwYW5kIHB1YmxpYyBzZWN0b3IgYWNjZXNzIHRvIHNhZmUgYWJvcnRpb24gaW4gU291dGggQWZy
aWNhIHRocm91Z2ggYnVkZ2V0IGltcGFjdCBhbmFseXNpczwvdGl0bGU+PHNlY29uZGFyeS10aXRs
ZT5Db250cmFjZXB0aW9uPC9zZWNvbmRhcnktdGl0bGU+PGFsdC10aXRsZT5Db250cmFjZXB0aW9u
PC9hbHQtdGl0bGU+PC90aXRsZXM+PHBlcmlvZGljYWw+PGZ1bGwtdGl0bGU+Q29udHJhY2VwdGlv
bjwvZnVsbC10aXRsZT48YWJici0xPkNvbnRyYWNlcHRpb248L2FiYnItMT48L3BlcmlvZGljYWw+
PGFsdC1wZXJpb2RpY2FsPjxmdWxsLXRpdGxlPkNvbnRyYWNlcHRpb248L2Z1bGwtdGl0bGU+PGFi
YnItMT5Db250cmFjZXB0aW9uPC9hYmJyLTE+PC9hbHQtcGVyaW9kaWNhbD48cGFnZXM+MTY3LTE3
NjwvcGFnZXM+PHZvbHVtZT45Nzwvdm9sdW1lPjxudW1iZXI+MjwvbnVtYmVyPjxlZGl0aW9uPjIw
MTcvMDgvMDc8L2VkaXRpb24+PGtleXdvcmRzPjxrZXl3b3JkPkNvc3RzPC9rZXl3b3JkPjxrZXl3
b3JkPkQmYW1wO2U8L2tleXdvcmQ+PGtleXdvcmQ+RWNvbm9taWM8L2tleXdvcmQ+PGtleXdvcmQ+
TWFudWFsIHZhY3V1bSBhc3BpcmF0aW9uPC9rZXl3b3JkPjxrZXl3b3JkPk1lZGljYWwgaW5kdWN0
aW9uPC9rZXl3b3JkPjxrZXl3b3JkPk1lZGljYXRpb24gYWJvcnRpb248L2tleXdvcmQ+PC9rZXl3
b3Jkcz48ZGF0ZXM+PHllYXI+MjAxODwveWVhcj48cHViLWRhdGVzPjxkYXRlPkZlYjwvZGF0ZT48
L3B1Yi1kYXRlcz48L2RhdGVzPjxpc2JuPjAwMTAtNzgyNDwvaXNibj48YWNjZXNzaW9uLW51bT4y
ODc4MDI0MDwvYWNjZXNzaW9uLW51bT48dXJscz48L3VybHM+PGVsZWN0cm9uaWMtcmVzb3VyY2Ut
bnVtPjEwLjEwMTYvai5jb250cmFjZXB0aW9uLjIwMTcuMDcuMTY1PC9lbGVjdHJvbmljLXJlc291
cmNlLW51bT48cmVtb3RlLWRhdGFiYXNlLXByb3ZpZGVyPk5MTTwvcmVtb3RlLWRhdGFiYXNlLXBy
b3ZpZGVyPjxsYW5ndWFnZT5lbmc8L2xhbmd1YWdlPjwvcmVjb3JkPjwvQ2l0ZT48L0VuZE5vdGU+
AG==
</w:fldData>
        </w:fldChar>
      </w:r>
      <w:r w:rsidR="00FB0C84" w:rsidRPr="00972B1A">
        <w:rPr>
          <w:highlight w:val="yellow"/>
        </w:rPr>
        <w:instrText xml:space="preserve"> ADDIN EN.CITE </w:instrText>
      </w:r>
      <w:r w:rsidR="00FB0C84" w:rsidRPr="00972B1A">
        <w:rPr>
          <w:highlight w:val="yellow"/>
        </w:rPr>
        <w:fldChar w:fldCharType="begin">
          <w:fldData xml:space="preserve">PEVuZE5vdGU+PENpdGU+PEF1dGhvcj5MaW5jZS1EZXJvY2hlPC9BdXRob3I+PFllYXI+MjAxODwv
WWVhcj48UmVjTnVtPjIwNTwvUmVjTnVtPjxEaXNwbGF5VGV4dD48c3R5bGUgZmFjZT0ic3VwZXJz
Y3JpcHQiPjE5PC9zdHlsZT48L0Rpc3BsYXlUZXh0PjxyZWNvcmQ+PHJlYy1udW1iZXI+MjA1PC9y
ZWMtbnVtYmVyPjxmb3JlaWduLWtleXM+PGtleSBhcHA9IkVOIiBkYi1pZD0iZWFyZTJ0YXhsYXgy
c3FlenQwa3YwYWZtMnZyMnZ0OTVkd3N6IiB0aW1lc3RhbXA9IjE1NDIzNTAxNTAiPjIwNTwva2V5
PjwvZm9yZWlnbi1rZXlzPjxyZWYtdHlwZSBuYW1lPSJKb3VybmFsIEFydGljbGUiPjE3PC9yZWYt
dHlwZT48Y29udHJpYnV0b3JzPjxhdXRob3JzPjxhdXRob3I+TGluY2UtRGVyb2NoZSwgTi48L2F1
dGhvcj48YXV0aG9yPkhhcnJpZXMsIEouPC9hdXRob3I+PGF1dGhvcj5Db25zdGFudCwgRC48L2F1
dGhvcj48YXV0aG9yPk1vcnJvbmksIEMuPC9hdXRob3I+PGF1dGhvcj5QbGVhbmVyLCBNLjwvYXV0
aG9yPjxhdXRob3I+RmV0dGVycywgVC48L2F1dGhvcj48YXV0aG9yPkdyb3NzbWFuLCBELjwvYXV0
aG9yPjxhdXRob3I+QmxhbmNoYXJkLCBLLjwvYXV0aG9yPjxhdXRob3I+U2luYW5vdmljLCBFLjwv
YXV0aG9yPjwvYXV0aG9ycz48L2NvbnRyaWJ1dG9ycz48YXV0aC1hZGRyZXNzPkliaXMgUmVwcm9k
dWN0aXZlIEhlYWx0aCwgSm9oYW5uZXNidXJnLCBTb3V0aCBBZnJpY2EuIEVsZWN0cm9uaWMgYWRk
cmVzczogbmFvbWkubGluY2UuZGVyb2NoZUBnbWFpbC5jb20uJiN4RDtXb21lbiZhcG9zO3MgSGVh
bHRoIFJlc2VhcmNoIFVuaXQsIFNjaG9vbCBvZiBQdWJsaWMgSGVhbHRoLCBVbml2ZXJzaXR5IG9m
IENhcGUgVG93biwgQ2FwZSBUb3duLCBTb3V0aCBBZnJpY2EuJiN4RDtXb21lbiZhcG9zO3MgSGVh
bHRoIFJlc2VhcmNoIFVuaXQsIFNjaG9vbCBvZiBQdWJsaWMgSGVhbHRoLCBVbml2ZXJzaXR5IG9m
IENhcGUgVG93biwgQ2FwZSBUb3duLCBTb3V0aCBBZnJpY2E7IEVHQSBJbnN0aXR1dGUgZm9yIFdv
bWVuJmFwb3M7cyBIZWFsdGggYW5kIEluc3RpdHV0ZSBmb3IgR2xvYmFsIEhlYWx0aCwgVW5pdmVy
c2l0eSBDb2xsZWdlIExvbmRvbiwgTG9uZG9uLCBVSy4mI3hEO1dpdHMgUmVwcm9kdWN0aXZlIEhl
YWx0aCBhbmQgSElWIEluc3RpdHV0ZSwgVW5pdmVyc2l0eSBvZiB0aGUgV2l0d2F0ZXJzcmFuZCwg
Sm9oYW5uZXNidXJnLCBTb3V0aCBBZnJpY2EuJiN4RDtJcGFzLCBOQywgVVNBLiYjeEQ7SWJpcyBS
ZXByb2R1Y3RpdmUgSGVhbHRoLCBPYWtsYW5kLCBDQSwgVVNBOyBBZHZhbmNpbmcgTmV3IFN0YW5k
YXJkcyBpbiBSZXByb2R1Y3RpdmUgSGVhbHRoIChBTlNJUkgpLCBCaXhieSBDZW50ZXIgZm9yIEds
b2JhbCBSZXByb2R1Y3RpdmUgSGVhbHRoLCBEZXBhcnRtZW50IG9mIE9ic3RldHJpY3MsIEd5bmVj
b2xvZ3kgYW5kIFJlcHJvZHVjdGl2ZSBTY2llbmNlcywgVW5pdmVyc2l0eSBvZiBDYWxpZm9ybmlh
IFNhbiBGcmFuY2lzY28sIE9ha2xhbmQsIENBLCBVU0EuJiN4RDtJYmlzIFJlcHJvZHVjdGl2ZSBI
ZWFsdGgsIENhbWJyaWRnZSwgTUEsIFVTQS4mI3hEO0hlYWx0aCBFY29ub21pY3MgVW5pdCwgU2No
b29sIG9mIFB1YmxpYyBIZWFsdGggYW5kIEZhbWlseSBNZWRpY2luZSwgVW5pdmVyc2l0eSBvZiBD
YXBlIFRvd24sIENhcGUgVG93biwgU291dGggQWZyaWNhLjwvYXV0aC1hZGRyZXNzPjx0aXRsZXM+
PHRpdGxlPkRvaW5nIG1vcmUgZm9yIGxlc3M6IGlkZW50aWZ5aW5nIG9wcG9ydHVuaXRpZXMgdG8g
ZXhwYW5kIHB1YmxpYyBzZWN0b3IgYWNjZXNzIHRvIHNhZmUgYWJvcnRpb24gaW4gU291dGggQWZy
aWNhIHRocm91Z2ggYnVkZ2V0IGltcGFjdCBhbmFseXNpczwvdGl0bGU+PHNlY29uZGFyeS10aXRs
ZT5Db250cmFjZXB0aW9uPC9zZWNvbmRhcnktdGl0bGU+PGFsdC10aXRsZT5Db250cmFjZXB0aW9u
PC9hbHQtdGl0bGU+PC90aXRsZXM+PHBlcmlvZGljYWw+PGZ1bGwtdGl0bGU+Q29udHJhY2VwdGlv
bjwvZnVsbC10aXRsZT48YWJici0xPkNvbnRyYWNlcHRpb248L2FiYnItMT48L3BlcmlvZGljYWw+
PGFsdC1wZXJpb2RpY2FsPjxmdWxsLXRpdGxlPkNvbnRyYWNlcHRpb248L2Z1bGwtdGl0bGU+PGFi
YnItMT5Db250cmFjZXB0aW9uPC9hYmJyLTE+PC9hbHQtcGVyaW9kaWNhbD48cGFnZXM+MTY3LTE3
NjwvcGFnZXM+PHZvbHVtZT45Nzwvdm9sdW1lPjxudW1iZXI+MjwvbnVtYmVyPjxlZGl0aW9uPjIw
MTcvMDgvMDc8L2VkaXRpb24+PGtleXdvcmRzPjxrZXl3b3JkPkNvc3RzPC9rZXl3b3JkPjxrZXl3
b3JkPkQmYW1wO2U8L2tleXdvcmQ+PGtleXdvcmQ+RWNvbm9taWM8L2tleXdvcmQ+PGtleXdvcmQ+
TWFudWFsIHZhY3V1bSBhc3BpcmF0aW9uPC9rZXl3b3JkPjxrZXl3b3JkPk1lZGljYWwgaW5kdWN0
aW9uPC9rZXl3b3JkPjxrZXl3b3JkPk1lZGljYXRpb24gYWJvcnRpb248L2tleXdvcmQ+PC9rZXl3
b3Jkcz48ZGF0ZXM+PHllYXI+MjAxODwveWVhcj48cHViLWRhdGVzPjxkYXRlPkZlYjwvZGF0ZT48
L3B1Yi1kYXRlcz48L2RhdGVzPjxpc2JuPjAwMTAtNzgyNDwvaXNibj48YWNjZXNzaW9uLW51bT4y
ODc4MDI0MDwvYWNjZXNzaW9uLW51bT48dXJscz48L3VybHM+PGVsZWN0cm9uaWMtcmVzb3VyY2Ut
bnVtPjEwLjEwMTYvai5jb250cmFjZXB0aW9uLjIwMTcuMDcuMTY1PC9lbGVjdHJvbmljLXJlc291
cmNlLW51bT48cmVtb3RlLWRhdGFiYXNlLXByb3ZpZGVyPk5MTTwvcmVtb3RlLWRhdGFiYXNlLXBy
b3ZpZGVyPjxsYW5ndWFnZT5lbmc8L2xhbmd1YWdlPjwvcmVjb3JkPjwvQ2l0ZT48L0VuZE5vdGU+
AG==
</w:fldData>
        </w:fldChar>
      </w:r>
      <w:r w:rsidR="00FB0C84" w:rsidRPr="00972B1A">
        <w:rPr>
          <w:highlight w:val="yellow"/>
        </w:rPr>
        <w:instrText xml:space="preserve"> ADDIN EN.CITE.DATA </w:instrText>
      </w:r>
      <w:r w:rsidR="00FB0C84" w:rsidRPr="00972B1A">
        <w:rPr>
          <w:highlight w:val="yellow"/>
        </w:rPr>
      </w:r>
      <w:r w:rsidR="00FB0C84" w:rsidRPr="00972B1A">
        <w:rPr>
          <w:highlight w:val="yellow"/>
        </w:rPr>
        <w:fldChar w:fldCharType="end"/>
      </w:r>
      <w:r w:rsidR="009E27DF" w:rsidRPr="00972B1A">
        <w:rPr>
          <w:highlight w:val="yellow"/>
        </w:rPr>
      </w:r>
      <w:r w:rsidR="009E27DF" w:rsidRPr="00972B1A">
        <w:rPr>
          <w:highlight w:val="yellow"/>
        </w:rPr>
        <w:fldChar w:fldCharType="separate"/>
      </w:r>
      <w:r w:rsidR="00FB0C84" w:rsidRPr="00972B1A">
        <w:rPr>
          <w:noProof/>
          <w:highlight w:val="yellow"/>
          <w:vertAlign w:val="superscript"/>
        </w:rPr>
        <w:t>19</w:t>
      </w:r>
      <w:r w:rsidR="009E27DF" w:rsidRPr="00972B1A">
        <w:rPr>
          <w:highlight w:val="yellow"/>
        </w:rPr>
        <w:fldChar w:fldCharType="end"/>
      </w:r>
      <w:r w:rsidRPr="00DD6B0E">
        <w:t xml:space="preserve"> The reasons </w:t>
      </w:r>
      <w:r w:rsidR="009E27DF" w:rsidRPr="00DD6B0E">
        <w:t xml:space="preserve">for so many illegal abortions </w:t>
      </w:r>
      <w:r w:rsidRPr="00DD6B0E">
        <w:t>are multifaceted</w:t>
      </w:r>
      <w:r w:rsidR="009E27DF" w:rsidRPr="00DD6B0E">
        <w:t>,</w:t>
      </w:r>
      <w:r w:rsidRPr="00DD6B0E">
        <w:t xml:space="preserve"> including mere lack of knowledge, skills paucity among frontline health care workers, conscientious objections</w:t>
      </w:r>
      <w:r w:rsidR="009E27DF" w:rsidRPr="00DD6B0E">
        <w:t>,</w:t>
      </w:r>
      <w:r w:rsidRPr="00DD6B0E">
        <w:t xml:space="preserve"> and stigma that is often associated with seeking such services.</w:t>
      </w:r>
    </w:p>
    <w:p w14:paraId="1E383622" w14:textId="77777777" w:rsidR="00B12C91" w:rsidRPr="00DD6B0E" w:rsidRDefault="00B12C91" w:rsidP="009E27DF"/>
    <w:p w14:paraId="6D817C1B" w14:textId="77777777" w:rsidR="00B12C91" w:rsidRPr="00DD6B0E" w:rsidRDefault="00B12C91" w:rsidP="00B12C91">
      <w:r w:rsidRPr="00DD6B0E">
        <w:rPr>
          <w:i/>
        </w:rPr>
        <w:t xml:space="preserve">Male condom distribution: </w:t>
      </w:r>
      <w:r w:rsidRPr="00DD6B0E">
        <w:t xml:space="preserve">This indicator monitors the distribution of male condoms for prevention of HIV and other STIs, </w:t>
      </w:r>
      <w:r w:rsidR="009E27DF" w:rsidRPr="00DD6B0E">
        <w:t>as well as</w:t>
      </w:r>
      <w:r w:rsidRPr="00DD6B0E">
        <w:t xml:space="preserve"> contraception. A steady increase in the numbers distributed is shown in </w:t>
      </w:r>
      <w:r w:rsidR="00455230" w:rsidRPr="00DD6B0E">
        <w:fldChar w:fldCharType="begin"/>
      </w:r>
      <w:r w:rsidR="00455230" w:rsidRPr="00DD6B0E">
        <w:instrText xml:space="preserve"> REF _Ref530123561 \h </w:instrText>
      </w:r>
      <w:r w:rsidR="00455230" w:rsidRPr="00DD6B0E">
        <w:fldChar w:fldCharType="separate"/>
      </w:r>
      <w:r w:rsidR="00455230" w:rsidRPr="00DD6B0E">
        <w:t xml:space="preserve">Table </w:t>
      </w:r>
      <w:r w:rsidR="00455230" w:rsidRPr="00DD6B0E">
        <w:rPr>
          <w:noProof/>
        </w:rPr>
        <w:t>2</w:t>
      </w:r>
      <w:r w:rsidR="00455230" w:rsidRPr="00DD6B0E">
        <w:fldChar w:fldCharType="end"/>
      </w:r>
      <w:r w:rsidRPr="00DD6B0E">
        <w:t xml:space="preserve">. More effort is still required to ensure utilisation. </w:t>
      </w:r>
    </w:p>
    <w:p w14:paraId="1B831C22" w14:textId="77777777" w:rsidR="00455230" w:rsidRPr="00DD6B0E" w:rsidRDefault="00455230" w:rsidP="00B12C91">
      <w:pPr>
        <w:rPr>
          <w:lang w:eastAsia="en-GB"/>
        </w:rPr>
      </w:pPr>
    </w:p>
    <w:p w14:paraId="0FDB15CD" w14:textId="77777777" w:rsidR="00261A62" w:rsidRPr="00DD6B0E" w:rsidRDefault="00261A62">
      <w:pPr>
        <w:spacing w:line="240" w:lineRule="auto"/>
        <w:rPr>
          <w:lang w:eastAsia="en-GB"/>
        </w:rPr>
      </w:pPr>
      <w:r w:rsidRPr="00DD6B0E">
        <w:rPr>
          <w:lang w:eastAsia="en-GB"/>
        </w:rPr>
        <w:br w:type="page"/>
      </w:r>
    </w:p>
    <w:p w14:paraId="62E01DF5" w14:textId="77777777" w:rsidR="00261A62" w:rsidRPr="00DD6B0E" w:rsidRDefault="00261A62" w:rsidP="00261A62">
      <w:pPr>
        <w:pStyle w:val="Heading1"/>
      </w:pPr>
      <w:bookmarkStart w:id="50" w:name="_Toc529426590"/>
      <w:bookmarkStart w:id="51" w:name="_Toc2870234"/>
      <w:r w:rsidRPr="00DD6B0E">
        <w:lastRenderedPageBreak/>
        <w:t>Policy components and alignment</w:t>
      </w:r>
      <w:bookmarkEnd w:id="50"/>
      <w:bookmarkEnd w:id="51"/>
    </w:p>
    <w:p w14:paraId="4AEA1A98" w14:textId="77777777" w:rsidR="00261A62" w:rsidRPr="00DD6B0E" w:rsidRDefault="00261A62" w:rsidP="00261A62">
      <w:pPr>
        <w:rPr>
          <w:lang w:eastAsia="en-GB"/>
        </w:rPr>
      </w:pPr>
    </w:p>
    <w:p w14:paraId="120B03DA" w14:textId="77777777" w:rsidR="00261A62" w:rsidRPr="00DD6B0E" w:rsidRDefault="00261A62" w:rsidP="00BC7E79">
      <w:pPr>
        <w:rPr>
          <w:highlight w:val="lightGray"/>
        </w:rPr>
      </w:pPr>
      <w:r w:rsidRPr="00DD6B0E">
        <w:rPr>
          <w:lang w:eastAsia="en-GB"/>
        </w:rPr>
        <w:t>South Africa’s laws and policies support a rights-based framework for SRH – aligned with regional and international frameworks: the 1994 International Conference on Population and Programme of Action, 1995 Beijing Fourth Conference on Women, the SDGs, the Guttmacher–Lancet Commission report on SRHR, Family planning 2020</w:t>
      </w:r>
      <w:r w:rsidR="004F0D15" w:rsidRPr="00DD6B0E">
        <w:rPr>
          <w:lang w:eastAsia="en-GB"/>
        </w:rPr>
        <w:t>,</w:t>
      </w:r>
      <w:r w:rsidRPr="00DD6B0E">
        <w:rPr>
          <w:lang w:eastAsia="en-GB"/>
        </w:rPr>
        <w:t xml:space="preserve"> and the SADC SRH strategy.</w:t>
      </w:r>
      <w:r w:rsidR="004F0D15" w:rsidRPr="00DD6B0E">
        <w:rPr>
          <w:lang w:eastAsia="en-GB"/>
        </w:rPr>
        <w:fldChar w:fldCharType="begin">
          <w:fldData xml:space="preserve">PEVuZE5vdGU+PENpdGU+PEF1dGhvcj5Vbml0ZWQgTmF0aW9ucyBQb3B1bGF0aW9uIEluZm9ybWF0
aW9uIE5ldHdvcms8L0F1dGhvcj48WWVhcj4xOTk0PC9ZZWFyPjxSZWNOdW0+MjA2PC9SZWNOdW0+
PERpc3BsYXlUZXh0PjxzdHlsZSBmYWNlPSJzdXBlcnNjcmlwdCI+MjAtMjQ8L3N0eWxlPjwvRGlz
cGxheVRleHQ+PHJlY29yZD48cmVjLW51bWJlcj4yMDY8L3JlYy1udW1iZXI+PGZvcmVpZ24ta2V5
cz48a2V5IGFwcD0iRU4iIGRiLWlkPSJlYXJlMnRheGxheDJzcWV6dDBrdjBhZm0ydnIydnQ5NWR3
c3oiIHRpbWVzdGFtcD0iMTU0MjM1MDU2NyI+MjA2PC9rZXk+PC9mb3JlaWduLWtleXM+PHJlZi10
eXBlIG5hbWU9IkdlbmVyaWMiPjEzPC9yZWYtdHlwZT48Y29udHJpYnV0b3JzPjxhdXRob3JzPjxh
dXRob3I+VW5pdGVkIE5hdGlvbnMgUG9wdWxhdGlvbiBJbmZvcm1hdGlvbiBOZXR3b3JrLDwvYXV0
aG9yPjwvYXV0aG9ycz48L2NvbnRyaWJ1dG9ycz48dGl0bGVzPjx0aXRsZT5SZXBvcnQgb2YgdGhl
IElDUEQgKDk0LzEwLzE4KTwvdGl0bGU+PC90aXRsZXM+PGRhdGVzPjx5ZWFyPjE5OTQ8L3llYXI+
PC9kYXRlcz48cHViLWxvY2F0aW9uPkNhaXJvPC9wdWItbG9jYXRpb24+PHVybHM+PHJlbGF0ZWQt
dXJscz48dXJsPmh0dHA6Ly93d3cudW4ub3JnL3BvcGluL2ljcGQvY29uZmVyZW5jZS9vZmZlbmcv
cG9hLmh0bWw8L3VybD48L3JlbGF0ZWQtdXJscz48L3VybHM+PC9yZWNvcmQ+PC9DaXRlPjxDaXRl
PjxBdXRob3I+RnVuZDwvQXV0aG9yPjxZZWFyPjE5OTU8L1llYXI+PFJlY051bT4yMDc8L1JlY051
bT48cmVjb3JkPjxyZWMtbnVtYmVyPjIwNzwvcmVjLW51bWJlcj48Zm9yZWlnbi1rZXlzPjxrZXkg
YXBwPSJFTiIgZGItaWQ9ImVhcmUydGF4bGF4MnNxZXp0MGt2MGFmbTJ2cjJ2dDk1ZHdzeiIgdGlt
ZXN0YW1wPSIxNTQyMzUwNzEyIj4yMDc8L2tleT48L2ZvcmVpZ24ta2V5cz48cmVmLXR5cGUgbmFt
ZT0iR2VuZXJpYyI+MTM8L3JlZi10eXBlPjxjb250cmlidXRvcnM+PGF1dGhvcnM+PGF1dGhvcj5V
bml0ZWQgTmF0aW9ucyBDaGlsZHJlbuKAmXMgRnVuZCw8L2F1dGhvcj48L2F1dGhvcnM+PC9jb250
cmlidXRvcnM+PHRpdGxlcz48dGl0bGU+QmVpamluZyBEZWNsYXJhdGlvbiBhbmQgUGxhdGZvcm0g
Zm9yIEFjdGlvbi4gRm91cnRoIFdvcmxkIENvbmYuIFdvbWVuPC90aXRsZT48L3RpdGxlcz48ZGF0
ZXM+PHllYXI+MTk5NTwveWVhcj48L2RhdGVzPjxwdWItbG9jYXRpb24+QmVpamluZzwvcHViLWxv
Y2F0aW9uPjx1cmxzPjxyZWxhdGVkLXVybHM+PHVybD5odHRwOi8vd3d3LnVuLm9yZy93b21lbndh
dGNoL2Rhdy9iZWlqaW5nL29mZmljaWFsLmh0bTwvdXJsPjwvcmVsYXRlZC11cmxzPjwvdXJscz48
L3JlY29yZD48L0NpdGU+PENpdGU+PEF1dGhvcj5Vbml0ZWQgTmF0aW9uczwvQXV0aG9yPjxSZWNO
dW0+MjA4PC9SZWNOdW0+PHJlY29yZD48cmVjLW51bWJlcj4yMDg8L3JlYy1udW1iZXI+PGZvcmVp
Z24ta2V5cz48a2V5IGFwcD0iRU4iIGRiLWlkPSJlYXJlMnRheGxheDJzcWV6dDBrdjBhZm0ydnIy
dnQ5NWR3c3oiIHRpbWVzdGFtcD0iMTU0MjM1MDg4MiI+MjA4PC9rZXk+PC9mb3JlaWduLWtleXM+
PHJlZi10eXBlIG5hbWU9IldlYiBQYWdlIj4xMjwvcmVmLXR5cGU+PGNvbnRyaWJ1dG9ycz48YXV0
aG9ycz48YXV0aG9yPlVuaXRlZCBOYXRpb25zLDwvYXV0aG9yPjwvYXV0aG9ycz48L2NvbnRyaWJ1
dG9ycz48dGl0bGVzPjx0aXRsZT5TdXN0YWluYWJsZSBEZXZlbG9wbWVudCBHb2FscyAoU0RHcyk8
L3RpdGxlPjwvdGl0bGVzPjxkYXRlcz48L2RhdGVzPjx1cmxzPjxyZWxhdGVkLXVybHM+PHVybD5o
dHRwczovL3d3dy51bi5vcmcvc3VzdGFpbmFibGVkZXZlbG9wbWVudC9zdXN0YWluYWJsZS1kZXZl
bG9wbWVudC1nb2Fscy88L3VybD48L3JlbGF0ZWQtdXJscz48L3VybHM+PC9yZWNvcmQ+PC9DaXRl
PjxDaXRlPjxZZWFyPjIwMTg8L1llYXI+PFJlY051bT4xNzU8L1JlY051bT48cmVjb3JkPjxyZWMt
bnVtYmVyPjE3NTwvcmVjLW51bWJlcj48Zm9yZWlnbi1rZXlzPjxrZXkgYXBwPSJFTiIgZGItaWQ9
ImVhcmUydGF4bGF4MnNxZXp0MGt2MGFmbTJ2cjJ2dDk1ZHdzeiIgdGltZXN0YW1wPSIxNTQxNDcz
OTAyIj4xNzU8L2tleT48L2ZvcmVpZ24ta2V5cz48cmVmLXR5cGUgbmFtZT0iV2ViIFBhZ2UiPjEy
PC9yZWYtdHlwZT48Y29udHJpYnV0b3JzPjwvY29udHJpYnV0b3JzPjx0aXRsZXM+PHRpdGxlPkd1
dHRtYWNoZXItTGFuY2V0IENvbW1pc3Npb24gb24gU2V4dWFsIGFuZCBSZXByb2R1Y3RpdmUgSGVh
bHRoIGFuZCBSaWdodHMgPC90aXRsZT48L3RpdGxlcz48ZGF0ZXM+PHllYXI+MjAxODwveWVhcj48
L2RhdGVzPjxwdWJsaXNoZXI+VGhlIExhbmNldDwvcHVibGlzaGVyPjx1cmxzPjxyZWxhdGVkLXVy
bHM+PHVybD5odHRwczovL3d3dy50aGVsYW5jZXQuY29tL2NvbW1pc3Npb25zL3NleHVhbC1hbmQt
cmVwcm9kdWN0aXZlLWhlYWx0aC1hbmQtcmlnaHRzPC91cmw+PC9yZWxhdGVkLXVybHM+PC91cmxz
PjwvcmVjb3JkPjwvQ2l0ZT48Q2l0ZT48UmVjTnVtPjIwOTwvUmVjTnVtPjxyZWNvcmQ+PHJlYy1u
dW1iZXI+MjA5PC9yZWMtbnVtYmVyPjxmb3JlaWduLWtleXM+PGtleSBhcHA9IkVOIiBkYi1pZD0i
ZWFyZTJ0YXhsYXgyc3FlenQwa3YwYWZtMnZyMnZ0OTVkd3N6IiB0aW1lc3RhbXA9IjE1NDIzNTA5
NzkiPjIwOTwva2V5PjwvZm9yZWlnbi1rZXlzPjxyZWYtdHlwZSBuYW1lPSJXZWIgUGFnZSI+MTI8
L3JlZi10eXBlPjxjb250cmlidXRvcnM+PC9jb250cmlidXRvcnM+PHRpdGxlcz48dGl0bGU+RmFt
aWx5UGxhbm5pbmcyMDIwPC90aXRsZT48L3RpdGxlcz48ZGF0ZXM+PC9kYXRlcz48dXJscz48cmVs
YXRlZC11cmxzPjx1cmw+aHR0cHM6Ly93d3cuZmFtaWx5cGxhbm5pbmcyMDIwLm9yZy88L3VybD48
L3JlbGF0ZWQtdXJscz48L3VybHM+PC9yZWNvcmQ+PC9DaXRlPjwvRW5kTm90ZT5=
</w:fldData>
        </w:fldChar>
      </w:r>
      <w:r w:rsidR="00FB0C84" w:rsidRPr="00DD6B0E">
        <w:rPr>
          <w:lang w:eastAsia="en-GB"/>
        </w:rPr>
        <w:instrText xml:space="preserve"> ADDIN EN.CITE </w:instrText>
      </w:r>
      <w:r w:rsidR="00FB0C84" w:rsidRPr="00DD6B0E">
        <w:rPr>
          <w:lang w:eastAsia="en-GB"/>
        </w:rPr>
        <w:fldChar w:fldCharType="begin">
          <w:fldData xml:space="preserve">PEVuZE5vdGU+PENpdGU+PEF1dGhvcj5Vbml0ZWQgTmF0aW9ucyBQb3B1bGF0aW9uIEluZm9ybWF0
aW9uIE5ldHdvcms8L0F1dGhvcj48WWVhcj4xOTk0PC9ZZWFyPjxSZWNOdW0+MjA2PC9SZWNOdW0+
PERpc3BsYXlUZXh0PjxzdHlsZSBmYWNlPSJzdXBlcnNjcmlwdCI+MjAtMjQ8L3N0eWxlPjwvRGlz
cGxheVRleHQ+PHJlY29yZD48cmVjLW51bWJlcj4yMDY8L3JlYy1udW1iZXI+PGZvcmVpZ24ta2V5
cz48a2V5IGFwcD0iRU4iIGRiLWlkPSJlYXJlMnRheGxheDJzcWV6dDBrdjBhZm0ydnIydnQ5NWR3
c3oiIHRpbWVzdGFtcD0iMTU0MjM1MDU2NyI+MjA2PC9rZXk+PC9mb3JlaWduLWtleXM+PHJlZi10
eXBlIG5hbWU9IkdlbmVyaWMiPjEzPC9yZWYtdHlwZT48Y29udHJpYnV0b3JzPjxhdXRob3JzPjxh
dXRob3I+VW5pdGVkIE5hdGlvbnMgUG9wdWxhdGlvbiBJbmZvcm1hdGlvbiBOZXR3b3JrLDwvYXV0
aG9yPjwvYXV0aG9ycz48L2NvbnRyaWJ1dG9ycz48dGl0bGVzPjx0aXRsZT5SZXBvcnQgb2YgdGhl
IElDUEQgKDk0LzEwLzE4KTwvdGl0bGU+PC90aXRsZXM+PGRhdGVzPjx5ZWFyPjE5OTQ8L3llYXI+
PC9kYXRlcz48cHViLWxvY2F0aW9uPkNhaXJvPC9wdWItbG9jYXRpb24+PHVybHM+PHJlbGF0ZWQt
dXJscz48dXJsPmh0dHA6Ly93d3cudW4ub3JnL3BvcGluL2ljcGQvY29uZmVyZW5jZS9vZmZlbmcv
cG9hLmh0bWw8L3VybD48L3JlbGF0ZWQtdXJscz48L3VybHM+PC9yZWNvcmQ+PC9DaXRlPjxDaXRl
PjxBdXRob3I+RnVuZDwvQXV0aG9yPjxZZWFyPjE5OTU8L1llYXI+PFJlY051bT4yMDc8L1JlY051
bT48cmVjb3JkPjxyZWMtbnVtYmVyPjIwNzwvcmVjLW51bWJlcj48Zm9yZWlnbi1rZXlzPjxrZXkg
YXBwPSJFTiIgZGItaWQ9ImVhcmUydGF4bGF4MnNxZXp0MGt2MGFmbTJ2cjJ2dDk1ZHdzeiIgdGlt
ZXN0YW1wPSIxNTQyMzUwNzEyIj4yMDc8L2tleT48L2ZvcmVpZ24ta2V5cz48cmVmLXR5cGUgbmFt
ZT0iR2VuZXJpYyI+MTM8L3JlZi10eXBlPjxjb250cmlidXRvcnM+PGF1dGhvcnM+PGF1dGhvcj5V
bml0ZWQgTmF0aW9ucyBDaGlsZHJlbuKAmXMgRnVuZCw8L2F1dGhvcj48L2F1dGhvcnM+PC9jb250
cmlidXRvcnM+PHRpdGxlcz48dGl0bGU+QmVpamluZyBEZWNsYXJhdGlvbiBhbmQgUGxhdGZvcm0g
Zm9yIEFjdGlvbi4gRm91cnRoIFdvcmxkIENvbmYuIFdvbWVuPC90aXRsZT48L3RpdGxlcz48ZGF0
ZXM+PHllYXI+MTk5NTwveWVhcj48L2RhdGVzPjxwdWItbG9jYXRpb24+QmVpamluZzwvcHViLWxv
Y2F0aW9uPjx1cmxzPjxyZWxhdGVkLXVybHM+PHVybD5odHRwOi8vd3d3LnVuLm9yZy93b21lbndh
dGNoL2Rhdy9iZWlqaW5nL29mZmljaWFsLmh0bTwvdXJsPjwvcmVsYXRlZC11cmxzPjwvdXJscz48
L3JlY29yZD48L0NpdGU+PENpdGU+PEF1dGhvcj5Vbml0ZWQgTmF0aW9uczwvQXV0aG9yPjxSZWNO
dW0+MjA4PC9SZWNOdW0+PHJlY29yZD48cmVjLW51bWJlcj4yMDg8L3JlYy1udW1iZXI+PGZvcmVp
Z24ta2V5cz48a2V5IGFwcD0iRU4iIGRiLWlkPSJlYXJlMnRheGxheDJzcWV6dDBrdjBhZm0ydnIy
dnQ5NWR3c3oiIHRpbWVzdGFtcD0iMTU0MjM1MDg4MiI+MjA4PC9rZXk+PC9mb3JlaWduLWtleXM+
PHJlZi10eXBlIG5hbWU9IldlYiBQYWdlIj4xMjwvcmVmLXR5cGU+PGNvbnRyaWJ1dG9ycz48YXV0
aG9ycz48YXV0aG9yPlVuaXRlZCBOYXRpb25zLDwvYXV0aG9yPjwvYXV0aG9ycz48L2NvbnRyaWJ1
dG9ycz48dGl0bGVzPjx0aXRsZT5TdXN0YWluYWJsZSBEZXZlbG9wbWVudCBHb2FscyAoU0RHcyk8
L3RpdGxlPjwvdGl0bGVzPjxkYXRlcz48L2RhdGVzPjx1cmxzPjxyZWxhdGVkLXVybHM+PHVybD5o
dHRwczovL3d3dy51bi5vcmcvc3VzdGFpbmFibGVkZXZlbG9wbWVudC9zdXN0YWluYWJsZS1kZXZl
bG9wbWVudC1nb2Fscy88L3VybD48L3JlbGF0ZWQtdXJscz48L3VybHM+PC9yZWNvcmQ+PC9DaXRl
PjxDaXRlPjxZZWFyPjIwMTg8L1llYXI+PFJlY051bT4xNzU8L1JlY051bT48cmVjb3JkPjxyZWMt
bnVtYmVyPjE3NTwvcmVjLW51bWJlcj48Zm9yZWlnbi1rZXlzPjxrZXkgYXBwPSJFTiIgZGItaWQ9
ImVhcmUydGF4bGF4MnNxZXp0MGt2MGFmbTJ2cjJ2dDk1ZHdzeiIgdGltZXN0YW1wPSIxNTQxNDcz
OTAyIj4xNzU8L2tleT48L2ZvcmVpZ24ta2V5cz48cmVmLXR5cGUgbmFtZT0iV2ViIFBhZ2UiPjEy
PC9yZWYtdHlwZT48Y29udHJpYnV0b3JzPjwvY29udHJpYnV0b3JzPjx0aXRsZXM+PHRpdGxlPkd1
dHRtYWNoZXItTGFuY2V0IENvbW1pc3Npb24gb24gU2V4dWFsIGFuZCBSZXByb2R1Y3RpdmUgSGVh
bHRoIGFuZCBSaWdodHMgPC90aXRsZT48L3RpdGxlcz48ZGF0ZXM+PHllYXI+MjAxODwveWVhcj48
L2RhdGVzPjxwdWJsaXNoZXI+VGhlIExhbmNldDwvcHVibGlzaGVyPjx1cmxzPjxyZWxhdGVkLXVy
bHM+PHVybD5odHRwczovL3d3dy50aGVsYW5jZXQuY29tL2NvbW1pc3Npb25zL3NleHVhbC1hbmQt
cmVwcm9kdWN0aXZlLWhlYWx0aC1hbmQtcmlnaHRzPC91cmw+PC9yZWxhdGVkLXVybHM+PC91cmxz
PjwvcmVjb3JkPjwvQ2l0ZT48Q2l0ZT48UmVjTnVtPjIwOTwvUmVjTnVtPjxyZWNvcmQ+PHJlYy1u
dW1iZXI+MjA5PC9yZWMtbnVtYmVyPjxmb3JlaWduLWtleXM+PGtleSBhcHA9IkVOIiBkYi1pZD0i
ZWFyZTJ0YXhsYXgyc3FlenQwa3YwYWZtMnZyMnZ0OTVkd3N6IiB0aW1lc3RhbXA9IjE1NDIzNTA5
NzkiPjIwOTwva2V5PjwvZm9yZWlnbi1rZXlzPjxyZWYtdHlwZSBuYW1lPSJXZWIgUGFnZSI+MTI8
L3JlZi10eXBlPjxjb250cmlidXRvcnM+PC9jb250cmlidXRvcnM+PHRpdGxlcz48dGl0bGU+RmFt
aWx5UGxhbm5pbmcyMDIwPC90aXRsZT48L3RpdGxlcz48ZGF0ZXM+PC9kYXRlcz48dXJscz48cmVs
YXRlZC11cmxzPjx1cmw+aHR0cHM6Ly93d3cuZmFtaWx5cGxhbm5pbmcyMDIwLm9yZy88L3VybD48
L3JlbGF0ZWQtdXJscz48L3VybHM+PC9yZWNvcmQ+PC9DaXRlPjwvRW5kTm90ZT5=
</w:fldData>
        </w:fldChar>
      </w:r>
      <w:r w:rsidR="00FB0C84" w:rsidRPr="00DD6B0E">
        <w:rPr>
          <w:lang w:eastAsia="en-GB"/>
        </w:rPr>
        <w:instrText xml:space="preserve"> ADDIN EN.CITE.DATA </w:instrText>
      </w:r>
      <w:r w:rsidR="00FB0C84" w:rsidRPr="00DD6B0E">
        <w:rPr>
          <w:lang w:eastAsia="en-GB"/>
        </w:rPr>
      </w:r>
      <w:r w:rsidR="00FB0C84" w:rsidRPr="00DD6B0E">
        <w:rPr>
          <w:lang w:eastAsia="en-GB"/>
        </w:rPr>
        <w:fldChar w:fldCharType="end"/>
      </w:r>
      <w:r w:rsidR="004F0D15" w:rsidRPr="00DD6B0E">
        <w:rPr>
          <w:lang w:eastAsia="en-GB"/>
        </w:rPr>
      </w:r>
      <w:r w:rsidR="004F0D15" w:rsidRPr="00DD6B0E">
        <w:rPr>
          <w:lang w:eastAsia="en-GB"/>
        </w:rPr>
        <w:fldChar w:fldCharType="separate"/>
      </w:r>
      <w:r w:rsidR="00FB0C84" w:rsidRPr="00DD6B0E">
        <w:rPr>
          <w:noProof/>
          <w:vertAlign w:val="superscript"/>
          <w:lang w:eastAsia="en-GB"/>
        </w:rPr>
        <w:t>20-24</w:t>
      </w:r>
      <w:r w:rsidR="004F0D15" w:rsidRPr="00DD6B0E">
        <w:rPr>
          <w:lang w:eastAsia="en-GB"/>
        </w:rPr>
        <w:fldChar w:fldCharType="end"/>
      </w:r>
      <w:r w:rsidR="00CB4F61" w:rsidRPr="00DD6B0E">
        <w:rPr>
          <w:lang w:eastAsia="en-GB"/>
        </w:rPr>
        <w:t xml:space="preserve"> </w:t>
      </w:r>
      <w:r w:rsidR="00CB4F61" w:rsidRPr="00DD6B0E">
        <w:t xml:space="preserve">SRHR </w:t>
      </w:r>
      <w:r w:rsidR="00FD2E3E" w:rsidRPr="00DD6B0E">
        <w:t xml:space="preserve">improvement, </w:t>
      </w:r>
      <w:r w:rsidR="00CB4F61" w:rsidRPr="00DD6B0E">
        <w:t>p</w:t>
      </w:r>
      <w:r w:rsidRPr="00DD6B0E">
        <w:t>revention, diagnosis, treatment</w:t>
      </w:r>
      <w:r w:rsidR="00CB4F61" w:rsidRPr="00DD6B0E">
        <w:t>,</w:t>
      </w:r>
      <w:r w:rsidRPr="00DD6B0E">
        <w:t xml:space="preserve"> and care should be evidence-based and in line with </w:t>
      </w:r>
      <w:r w:rsidR="00F12E48" w:rsidRPr="00DD6B0E">
        <w:t xml:space="preserve">global and </w:t>
      </w:r>
      <w:r w:rsidRPr="00DD6B0E">
        <w:t>national policies, protocols</w:t>
      </w:r>
      <w:r w:rsidR="00CB4F61" w:rsidRPr="00DD6B0E">
        <w:t>,</w:t>
      </w:r>
      <w:r w:rsidRPr="00DD6B0E">
        <w:t xml:space="preserve"> and clinical guidelines</w:t>
      </w:r>
      <w:r w:rsidR="00796686" w:rsidRPr="00DD6B0E">
        <w:t xml:space="preserve">. </w:t>
      </w:r>
    </w:p>
    <w:p w14:paraId="4B9F7260" w14:textId="77777777" w:rsidR="000E30A9" w:rsidRPr="00DD6B0E" w:rsidRDefault="00261A62" w:rsidP="000E30A9">
      <w:r w:rsidRPr="00DD6B0E">
        <w:t xml:space="preserve"> </w:t>
      </w:r>
      <w:bookmarkStart w:id="52" w:name="_Toc529426591"/>
    </w:p>
    <w:p w14:paraId="3EF39ED9" w14:textId="77777777" w:rsidR="002E545F" w:rsidRPr="00DD6B0E" w:rsidRDefault="002E545F" w:rsidP="002E545F">
      <w:pPr>
        <w:pStyle w:val="Heading2"/>
      </w:pPr>
      <w:bookmarkStart w:id="53" w:name="_Toc529426608"/>
      <w:bookmarkStart w:id="54" w:name="_Toc2870235"/>
      <w:r w:rsidRPr="00DD6B0E">
        <w:t>Alignment with global strategies and statutes</w:t>
      </w:r>
      <w:bookmarkEnd w:id="53"/>
      <w:bookmarkEnd w:id="54"/>
    </w:p>
    <w:p w14:paraId="2321B9BC" w14:textId="77777777" w:rsidR="002E545F" w:rsidRPr="00DD6B0E" w:rsidRDefault="002E545F" w:rsidP="002E545F">
      <w:bookmarkStart w:id="55" w:name="_Toc509107407"/>
      <w:bookmarkStart w:id="56" w:name="_Toc513756057"/>
      <w:bookmarkStart w:id="57" w:name="_Toc529426609"/>
    </w:p>
    <w:p w14:paraId="5FDF1F09" w14:textId="77777777" w:rsidR="002E545F" w:rsidRPr="00DD6B0E" w:rsidRDefault="002E545F" w:rsidP="002E545F">
      <w:pPr>
        <w:rPr>
          <w:b/>
        </w:rPr>
      </w:pPr>
      <w:r w:rsidRPr="00DD6B0E">
        <w:rPr>
          <w:b/>
        </w:rPr>
        <w:t>Sustainable Development Goals</w:t>
      </w:r>
      <w:bookmarkEnd w:id="55"/>
      <w:bookmarkEnd w:id="56"/>
      <w:bookmarkEnd w:id="57"/>
    </w:p>
    <w:p w14:paraId="0DB68FE3" w14:textId="77777777" w:rsidR="002E545F" w:rsidRPr="00DD6B0E" w:rsidRDefault="002E545F" w:rsidP="002E545F">
      <w:r w:rsidRPr="00DD6B0E">
        <w:t xml:space="preserve">Although they exclude explicit mention of sexual rights, several SDGs are inclusive of SRHR goals for health, education and gender equality, incorporating certain key SRHR aspects into the targets, such as access to SRHR services, </w:t>
      </w:r>
      <w:r w:rsidR="00931910" w:rsidRPr="00DD6B0E">
        <w:t>CSE</w:t>
      </w:r>
      <w:r w:rsidR="00A21A83" w:rsidRPr="00DD6B0E">
        <w:t>,</w:t>
      </w:r>
      <w:r w:rsidRPr="00DD6B0E">
        <w:t xml:space="preserve"> and the ability to make decisions about one’s own health.</w:t>
      </w:r>
      <w:r w:rsidR="00470A3F" w:rsidRPr="00DD6B0E">
        <w:fldChar w:fldCharType="begin"/>
      </w:r>
      <w:r w:rsidR="00FB0C84" w:rsidRPr="00DD6B0E">
        <w:instrText xml:space="preserve"> ADDIN EN.CITE &lt;EndNote&gt;&lt;Cite&gt;&lt;Author&gt;Galati&lt;/Author&gt;&lt;Year&gt;2015&lt;/Year&gt;&lt;RecNum&gt;226&lt;/RecNum&gt;&lt;DisplayText&gt;&lt;style face="superscript"&gt;25&lt;/style&gt;&lt;/DisplayText&gt;&lt;record&gt;&lt;rec-number&gt;226&lt;/rec-number&gt;&lt;foreign-keys&gt;&lt;key app="EN" db-id="eare2taxlax2sqezt0kv0afm2vr2vt95dwsz" timestamp="1542365399"&gt;226&lt;/key&gt;&lt;/foreign-keys&gt;&lt;ref-type name="Generic"&gt;13&lt;/ref-type&gt;&lt;contributors&gt;&lt;authors&gt;&lt;author&gt;Galati, A.J.,&lt;/author&gt;&lt;/authors&gt;&lt;/contributors&gt;&lt;titles&gt;&lt;title&gt;Onward to 2030: Sexual and Reproductive Health and Rights in the Context of the Sustainable Development Goals&lt;/title&gt;&lt;secondary-title&gt;Guttmacher Policy Rev&lt;/secondary-title&gt;&lt;/titles&gt;&lt;pages&gt;77-84&lt;/pages&gt;&lt;volume&gt;18&lt;/volume&gt;&lt;dates&gt;&lt;year&gt;2015&lt;/year&gt;&lt;/dates&gt;&lt;urls&gt;&lt;related-urls&gt;&lt;url&gt;https://www.guttmacher.org/sites/default/files/article_files/gpr1807715.pdf&lt;/url&gt;&lt;/related-urls&gt;&lt;/urls&gt;&lt;/record&gt;&lt;/Cite&gt;&lt;/EndNote&gt;</w:instrText>
      </w:r>
      <w:r w:rsidR="00470A3F" w:rsidRPr="00DD6B0E">
        <w:fldChar w:fldCharType="separate"/>
      </w:r>
      <w:r w:rsidR="00FB0C84" w:rsidRPr="00DD6B0E">
        <w:rPr>
          <w:noProof/>
          <w:vertAlign w:val="superscript"/>
        </w:rPr>
        <w:t>25</w:t>
      </w:r>
      <w:r w:rsidR="00470A3F" w:rsidRPr="00DD6B0E">
        <w:fldChar w:fldCharType="end"/>
      </w:r>
    </w:p>
    <w:p w14:paraId="2FBAB55B" w14:textId="77777777" w:rsidR="00A21A83" w:rsidRPr="00DD6B0E" w:rsidRDefault="00A21A83" w:rsidP="002E545F">
      <w:bookmarkStart w:id="58" w:name="_Toc529188621"/>
    </w:p>
    <w:p w14:paraId="28CC3F40" w14:textId="77777777" w:rsidR="002B2306" w:rsidRPr="00DD6B0E" w:rsidRDefault="002B2306" w:rsidP="002B2306">
      <w:pPr>
        <w:pStyle w:val="Caption"/>
        <w:keepNext/>
      </w:pPr>
      <w:bookmarkStart w:id="59" w:name="_Toc2868817"/>
      <w:bookmarkEnd w:id="58"/>
      <w:r w:rsidRPr="00DD6B0E">
        <w:t xml:space="preserve">Table </w:t>
      </w:r>
      <w:r w:rsidRPr="00DD6B0E">
        <w:fldChar w:fldCharType="begin"/>
      </w:r>
      <w:r w:rsidRPr="00DD6B0E">
        <w:instrText xml:space="preserve"> SEQ Table \* ARABIC </w:instrText>
      </w:r>
      <w:r w:rsidRPr="00DD6B0E">
        <w:fldChar w:fldCharType="separate"/>
      </w:r>
      <w:r w:rsidR="001C7C3D" w:rsidRPr="00DD6B0E">
        <w:rPr>
          <w:noProof/>
        </w:rPr>
        <w:t>3</w:t>
      </w:r>
      <w:r w:rsidRPr="00DD6B0E">
        <w:fldChar w:fldCharType="end"/>
      </w:r>
      <w:r w:rsidRPr="00DD6B0E">
        <w:t>. SDGs related to the SRHR Policy</w:t>
      </w:r>
      <w:bookmarkEnd w:id="59"/>
    </w:p>
    <w:tbl>
      <w:tblPr>
        <w:tblStyle w:val="GridTable4-Accent3"/>
        <w:tblW w:w="0" w:type="auto"/>
        <w:tblLook w:val="06A0" w:firstRow="1" w:lastRow="0" w:firstColumn="1" w:lastColumn="0" w:noHBand="1" w:noVBand="1"/>
      </w:tblPr>
      <w:tblGrid>
        <w:gridCol w:w="1242"/>
        <w:gridCol w:w="8000"/>
      </w:tblGrid>
      <w:tr w:rsidR="002E545F" w:rsidRPr="00DD6B0E" w14:paraId="1571667F" w14:textId="77777777" w:rsidTr="00A21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EA32FE6" w14:textId="77777777" w:rsidR="002E545F" w:rsidRPr="00DD6B0E" w:rsidRDefault="002E545F" w:rsidP="001B19DD">
            <w:pPr>
              <w:rPr>
                <w:sz w:val="20"/>
              </w:rPr>
            </w:pPr>
            <w:r w:rsidRPr="00DD6B0E">
              <w:rPr>
                <w:sz w:val="20"/>
              </w:rPr>
              <w:t>Goal 3: Ensure healthy lives and promote well-being for all at all ages</w:t>
            </w:r>
          </w:p>
        </w:tc>
      </w:tr>
      <w:tr w:rsidR="002E545F" w:rsidRPr="00DD6B0E" w14:paraId="2F6ADF40" w14:textId="77777777" w:rsidTr="00A21A83">
        <w:tc>
          <w:tcPr>
            <w:cnfStyle w:val="001000000000" w:firstRow="0" w:lastRow="0" w:firstColumn="1" w:lastColumn="0" w:oddVBand="0" w:evenVBand="0" w:oddHBand="0" w:evenHBand="0" w:firstRowFirstColumn="0" w:firstRowLastColumn="0" w:lastRowFirstColumn="0" w:lastRowLastColumn="0"/>
            <w:tcW w:w="1242" w:type="dxa"/>
          </w:tcPr>
          <w:p w14:paraId="3A75C4BE" w14:textId="77777777" w:rsidR="002E545F" w:rsidRPr="00DD6B0E" w:rsidRDefault="002E545F" w:rsidP="001B19DD">
            <w:pPr>
              <w:rPr>
                <w:b w:val="0"/>
                <w:sz w:val="20"/>
              </w:rPr>
            </w:pPr>
            <w:r w:rsidRPr="00DD6B0E">
              <w:rPr>
                <w:b w:val="0"/>
                <w:sz w:val="20"/>
              </w:rPr>
              <w:t>Target 3.1</w:t>
            </w:r>
          </w:p>
        </w:tc>
        <w:tc>
          <w:tcPr>
            <w:tcW w:w="8000" w:type="dxa"/>
          </w:tcPr>
          <w:p w14:paraId="5309861D" w14:textId="77777777" w:rsidR="002E545F" w:rsidRPr="00DD6B0E" w:rsidRDefault="002E545F" w:rsidP="001B19DD">
            <w:pPr>
              <w:cnfStyle w:val="000000000000" w:firstRow="0" w:lastRow="0" w:firstColumn="0" w:lastColumn="0" w:oddVBand="0" w:evenVBand="0" w:oddHBand="0" w:evenHBand="0" w:firstRowFirstColumn="0" w:firstRowLastColumn="0" w:lastRowFirstColumn="0" w:lastRowLastColumn="0"/>
              <w:rPr>
                <w:sz w:val="20"/>
              </w:rPr>
            </w:pPr>
            <w:r w:rsidRPr="00DD6B0E">
              <w:rPr>
                <w:sz w:val="20"/>
              </w:rPr>
              <w:t>By 2030, reduce the global maternal mortality ratio to less than 70 per 100,000 live births</w:t>
            </w:r>
          </w:p>
        </w:tc>
      </w:tr>
      <w:tr w:rsidR="002E545F" w:rsidRPr="00DD6B0E" w14:paraId="0035EA70" w14:textId="77777777" w:rsidTr="00A21A83">
        <w:tc>
          <w:tcPr>
            <w:cnfStyle w:val="001000000000" w:firstRow="0" w:lastRow="0" w:firstColumn="1" w:lastColumn="0" w:oddVBand="0" w:evenVBand="0" w:oddHBand="0" w:evenHBand="0" w:firstRowFirstColumn="0" w:firstRowLastColumn="0" w:lastRowFirstColumn="0" w:lastRowLastColumn="0"/>
            <w:tcW w:w="1242" w:type="dxa"/>
          </w:tcPr>
          <w:p w14:paraId="3203767D" w14:textId="77777777" w:rsidR="002E545F" w:rsidRPr="00DD6B0E" w:rsidRDefault="002E545F" w:rsidP="001B19DD">
            <w:pPr>
              <w:rPr>
                <w:b w:val="0"/>
                <w:sz w:val="20"/>
              </w:rPr>
            </w:pPr>
            <w:r w:rsidRPr="00DD6B0E">
              <w:rPr>
                <w:b w:val="0"/>
                <w:sz w:val="20"/>
              </w:rPr>
              <w:t xml:space="preserve">Target 3.3 </w:t>
            </w:r>
          </w:p>
        </w:tc>
        <w:tc>
          <w:tcPr>
            <w:tcW w:w="8000" w:type="dxa"/>
          </w:tcPr>
          <w:p w14:paraId="49E563E3" w14:textId="77777777" w:rsidR="002E545F" w:rsidRPr="00DD6B0E" w:rsidRDefault="002E545F" w:rsidP="001B19DD">
            <w:pPr>
              <w:cnfStyle w:val="000000000000" w:firstRow="0" w:lastRow="0" w:firstColumn="0" w:lastColumn="0" w:oddVBand="0" w:evenVBand="0" w:oddHBand="0" w:evenHBand="0" w:firstRowFirstColumn="0" w:firstRowLastColumn="0" w:lastRowFirstColumn="0" w:lastRowLastColumn="0"/>
              <w:rPr>
                <w:sz w:val="20"/>
              </w:rPr>
            </w:pPr>
            <w:r w:rsidRPr="00DD6B0E">
              <w:rPr>
                <w:sz w:val="20"/>
              </w:rPr>
              <w:t>By 2030, end the epidemics of AIDS, tuberculosis, malaria</w:t>
            </w:r>
            <w:r w:rsidR="002B2306" w:rsidRPr="00DD6B0E">
              <w:rPr>
                <w:sz w:val="20"/>
              </w:rPr>
              <w:t>,</w:t>
            </w:r>
            <w:r w:rsidRPr="00DD6B0E">
              <w:rPr>
                <w:sz w:val="20"/>
              </w:rPr>
              <w:t xml:space="preserve"> and neglected tropical diseases</w:t>
            </w:r>
            <w:r w:rsidR="002B2306" w:rsidRPr="00DD6B0E">
              <w:rPr>
                <w:sz w:val="20"/>
              </w:rPr>
              <w:t>,</w:t>
            </w:r>
            <w:r w:rsidRPr="00DD6B0E">
              <w:rPr>
                <w:sz w:val="20"/>
              </w:rPr>
              <w:t xml:space="preserve"> and combat hepatitis, water-borne diseases</w:t>
            </w:r>
            <w:r w:rsidR="002B2306" w:rsidRPr="00DD6B0E">
              <w:rPr>
                <w:sz w:val="20"/>
              </w:rPr>
              <w:t>,</w:t>
            </w:r>
            <w:r w:rsidRPr="00DD6B0E">
              <w:rPr>
                <w:sz w:val="20"/>
              </w:rPr>
              <w:t xml:space="preserve"> and other communicable diseases</w:t>
            </w:r>
          </w:p>
        </w:tc>
      </w:tr>
      <w:tr w:rsidR="002E545F" w:rsidRPr="00DD6B0E" w14:paraId="7F39BDB0" w14:textId="77777777" w:rsidTr="00A21A83">
        <w:tc>
          <w:tcPr>
            <w:cnfStyle w:val="001000000000" w:firstRow="0" w:lastRow="0" w:firstColumn="1" w:lastColumn="0" w:oddVBand="0" w:evenVBand="0" w:oddHBand="0" w:evenHBand="0" w:firstRowFirstColumn="0" w:firstRowLastColumn="0" w:lastRowFirstColumn="0" w:lastRowLastColumn="0"/>
            <w:tcW w:w="1242" w:type="dxa"/>
          </w:tcPr>
          <w:p w14:paraId="2F6F7E8A" w14:textId="77777777" w:rsidR="002E545F" w:rsidRPr="00DD6B0E" w:rsidRDefault="002E545F" w:rsidP="001B19DD">
            <w:pPr>
              <w:rPr>
                <w:b w:val="0"/>
                <w:sz w:val="20"/>
              </w:rPr>
            </w:pPr>
            <w:r w:rsidRPr="00DD6B0E">
              <w:rPr>
                <w:b w:val="0"/>
                <w:sz w:val="20"/>
              </w:rPr>
              <w:t>Target 3.7</w:t>
            </w:r>
          </w:p>
        </w:tc>
        <w:tc>
          <w:tcPr>
            <w:tcW w:w="8000" w:type="dxa"/>
          </w:tcPr>
          <w:p w14:paraId="63564248" w14:textId="77777777" w:rsidR="002E545F" w:rsidRPr="00DD6B0E" w:rsidRDefault="002E545F" w:rsidP="001B19DD">
            <w:pPr>
              <w:cnfStyle w:val="000000000000" w:firstRow="0" w:lastRow="0" w:firstColumn="0" w:lastColumn="0" w:oddVBand="0" w:evenVBand="0" w:oddHBand="0" w:evenHBand="0" w:firstRowFirstColumn="0" w:firstRowLastColumn="0" w:lastRowFirstColumn="0" w:lastRowLastColumn="0"/>
              <w:rPr>
                <w:sz w:val="20"/>
              </w:rPr>
            </w:pPr>
            <w:r w:rsidRPr="00DD6B0E">
              <w:rPr>
                <w:sz w:val="20"/>
              </w:rPr>
              <w:t xml:space="preserve">By 2030, ensure universal access to sexual and reproductive health-care services, including for </w:t>
            </w:r>
            <w:r w:rsidRPr="00DD6B0E">
              <w:rPr>
                <w:sz w:val="20"/>
                <w:lang w:eastAsia="en-GB"/>
              </w:rPr>
              <w:t>contraception</w:t>
            </w:r>
            <w:r w:rsidRPr="00DD6B0E">
              <w:rPr>
                <w:sz w:val="20"/>
              </w:rPr>
              <w:t>, information and education, and the integration of reproductive health into national strategies and programmes</w:t>
            </w:r>
          </w:p>
        </w:tc>
      </w:tr>
      <w:tr w:rsidR="002E545F" w:rsidRPr="00DD6B0E" w14:paraId="5650D4EA" w14:textId="77777777" w:rsidTr="00A21A83">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5A5A5" w:themeFill="accent3"/>
          </w:tcPr>
          <w:p w14:paraId="652EFA9A" w14:textId="77777777" w:rsidR="002E545F" w:rsidRPr="00DD6B0E" w:rsidRDefault="002E545F" w:rsidP="001B19DD">
            <w:pPr>
              <w:rPr>
                <w:color w:val="FFFFFF" w:themeColor="background1"/>
                <w:sz w:val="20"/>
              </w:rPr>
            </w:pPr>
            <w:r w:rsidRPr="00DD6B0E">
              <w:rPr>
                <w:color w:val="FFFFFF" w:themeColor="background1"/>
                <w:sz w:val="20"/>
              </w:rPr>
              <w:t>Goal 5: Achieve gender equality and empower all women and girls</w:t>
            </w:r>
          </w:p>
        </w:tc>
      </w:tr>
      <w:tr w:rsidR="002E545F" w:rsidRPr="00DD6B0E" w14:paraId="3C515BC8" w14:textId="77777777" w:rsidTr="00A21A83">
        <w:tc>
          <w:tcPr>
            <w:cnfStyle w:val="001000000000" w:firstRow="0" w:lastRow="0" w:firstColumn="1" w:lastColumn="0" w:oddVBand="0" w:evenVBand="0" w:oddHBand="0" w:evenHBand="0" w:firstRowFirstColumn="0" w:firstRowLastColumn="0" w:lastRowFirstColumn="0" w:lastRowLastColumn="0"/>
            <w:tcW w:w="1242" w:type="dxa"/>
          </w:tcPr>
          <w:p w14:paraId="7604EF38" w14:textId="77777777" w:rsidR="002E545F" w:rsidRPr="00DD6B0E" w:rsidRDefault="002E545F" w:rsidP="001B19DD">
            <w:pPr>
              <w:rPr>
                <w:b w:val="0"/>
                <w:sz w:val="20"/>
              </w:rPr>
            </w:pPr>
            <w:r w:rsidRPr="00DD6B0E">
              <w:rPr>
                <w:b w:val="0"/>
                <w:sz w:val="20"/>
              </w:rPr>
              <w:t>Target 5.1</w:t>
            </w:r>
          </w:p>
        </w:tc>
        <w:tc>
          <w:tcPr>
            <w:tcW w:w="8000" w:type="dxa"/>
          </w:tcPr>
          <w:p w14:paraId="365A2BDC" w14:textId="77777777" w:rsidR="002E545F" w:rsidRPr="00DD6B0E" w:rsidRDefault="002E545F" w:rsidP="001B19DD">
            <w:pPr>
              <w:cnfStyle w:val="000000000000" w:firstRow="0" w:lastRow="0" w:firstColumn="0" w:lastColumn="0" w:oddVBand="0" w:evenVBand="0" w:oddHBand="0" w:evenHBand="0" w:firstRowFirstColumn="0" w:firstRowLastColumn="0" w:lastRowFirstColumn="0" w:lastRowLastColumn="0"/>
              <w:rPr>
                <w:sz w:val="20"/>
              </w:rPr>
            </w:pPr>
            <w:r w:rsidRPr="00DD6B0E">
              <w:rPr>
                <w:sz w:val="20"/>
              </w:rPr>
              <w:t>End all forms of discrimination against all women and girls everywhere</w:t>
            </w:r>
          </w:p>
        </w:tc>
      </w:tr>
      <w:tr w:rsidR="002E545F" w:rsidRPr="00DD6B0E" w14:paraId="1D1E0EA3" w14:textId="77777777" w:rsidTr="00A21A83">
        <w:tc>
          <w:tcPr>
            <w:cnfStyle w:val="001000000000" w:firstRow="0" w:lastRow="0" w:firstColumn="1" w:lastColumn="0" w:oddVBand="0" w:evenVBand="0" w:oddHBand="0" w:evenHBand="0" w:firstRowFirstColumn="0" w:firstRowLastColumn="0" w:lastRowFirstColumn="0" w:lastRowLastColumn="0"/>
            <w:tcW w:w="1242" w:type="dxa"/>
          </w:tcPr>
          <w:p w14:paraId="183ADEBA" w14:textId="77777777" w:rsidR="002E545F" w:rsidRPr="00DD6B0E" w:rsidRDefault="002E545F" w:rsidP="001B19DD">
            <w:pPr>
              <w:rPr>
                <w:b w:val="0"/>
                <w:sz w:val="20"/>
              </w:rPr>
            </w:pPr>
            <w:r w:rsidRPr="00DD6B0E">
              <w:rPr>
                <w:b w:val="0"/>
                <w:sz w:val="20"/>
              </w:rPr>
              <w:t>Target 5.2</w:t>
            </w:r>
          </w:p>
        </w:tc>
        <w:tc>
          <w:tcPr>
            <w:tcW w:w="8000" w:type="dxa"/>
          </w:tcPr>
          <w:p w14:paraId="257F3B98" w14:textId="77777777" w:rsidR="002E545F" w:rsidRPr="00DD6B0E" w:rsidRDefault="002E545F" w:rsidP="001B19DD">
            <w:pPr>
              <w:cnfStyle w:val="000000000000" w:firstRow="0" w:lastRow="0" w:firstColumn="0" w:lastColumn="0" w:oddVBand="0" w:evenVBand="0" w:oddHBand="0" w:evenHBand="0" w:firstRowFirstColumn="0" w:firstRowLastColumn="0" w:lastRowFirstColumn="0" w:lastRowLastColumn="0"/>
              <w:rPr>
                <w:sz w:val="20"/>
              </w:rPr>
            </w:pPr>
            <w:r w:rsidRPr="00DD6B0E">
              <w:rPr>
                <w:sz w:val="20"/>
              </w:rPr>
              <w:t>Eliminate all forms of violence against all women and girls in the public and private spheres, including trafficking and sexual and other types of exploitation</w:t>
            </w:r>
          </w:p>
        </w:tc>
      </w:tr>
      <w:tr w:rsidR="002E545F" w:rsidRPr="00DD6B0E" w14:paraId="1602500B" w14:textId="77777777" w:rsidTr="00A21A83">
        <w:tc>
          <w:tcPr>
            <w:cnfStyle w:val="001000000000" w:firstRow="0" w:lastRow="0" w:firstColumn="1" w:lastColumn="0" w:oddVBand="0" w:evenVBand="0" w:oddHBand="0" w:evenHBand="0" w:firstRowFirstColumn="0" w:firstRowLastColumn="0" w:lastRowFirstColumn="0" w:lastRowLastColumn="0"/>
            <w:tcW w:w="1242" w:type="dxa"/>
          </w:tcPr>
          <w:p w14:paraId="25244395" w14:textId="77777777" w:rsidR="002E545F" w:rsidRPr="00DD6B0E" w:rsidRDefault="002E545F" w:rsidP="001B19DD">
            <w:pPr>
              <w:rPr>
                <w:b w:val="0"/>
                <w:sz w:val="20"/>
              </w:rPr>
            </w:pPr>
            <w:r w:rsidRPr="00DD6B0E">
              <w:rPr>
                <w:b w:val="0"/>
                <w:sz w:val="20"/>
              </w:rPr>
              <w:t>Target 5.3</w:t>
            </w:r>
          </w:p>
        </w:tc>
        <w:tc>
          <w:tcPr>
            <w:tcW w:w="8000" w:type="dxa"/>
          </w:tcPr>
          <w:p w14:paraId="7B415FBA" w14:textId="77777777" w:rsidR="002E545F" w:rsidRPr="00DD6B0E" w:rsidRDefault="002E545F" w:rsidP="001B19DD">
            <w:pPr>
              <w:cnfStyle w:val="000000000000" w:firstRow="0" w:lastRow="0" w:firstColumn="0" w:lastColumn="0" w:oddVBand="0" w:evenVBand="0" w:oddHBand="0" w:evenHBand="0" w:firstRowFirstColumn="0" w:firstRowLastColumn="0" w:lastRowFirstColumn="0" w:lastRowLastColumn="0"/>
              <w:rPr>
                <w:sz w:val="20"/>
              </w:rPr>
            </w:pPr>
            <w:r w:rsidRPr="00DD6B0E">
              <w:rPr>
                <w:sz w:val="20"/>
              </w:rPr>
              <w:t>Eliminate all harmful practices, such as child, early</w:t>
            </w:r>
            <w:r w:rsidR="002B2306" w:rsidRPr="00DD6B0E">
              <w:rPr>
                <w:sz w:val="20"/>
              </w:rPr>
              <w:t>,</w:t>
            </w:r>
            <w:r w:rsidRPr="00DD6B0E">
              <w:rPr>
                <w:sz w:val="20"/>
              </w:rPr>
              <w:t xml:space="preserve"> and forced marriage and female genital mutilation</w:t>
            </w:r>
          </w:p>
        </w:tc>
      </w:tr>
      <w:tr w:rsidR="002E545F" w:rsidRPr="00DD6B0E" w14:paraId="0855F0AC" w14:textId="77777777" w:rsidTr="00A21A83">
        <w:tc>
          <w:tcPr>
            <w:cnfStyle w:val="001000000000" w:firstRow="0" w:lastRow="0" w:firstColumn="1" w:lastColumn="0" w:oddVBand="0" w:evenVBand="0" w:oddHBand="0" w:evenHBand="0" w:firstRowFirstColumn="0" w:firstRowLastColumn="0" w:lastRowFirstColumn="0" w:lastRowLastColumn="0"/>
            <w:tcW w:w="1242" w:type="dxa"/>
          </w:tcPr>
          <w:p w14:paraId="71C57801" w14:textId="77777777" w:rsidR="002E545F" w:rsidRPr="00DD6B0E" w:rsidRDefault="002E545F" w:rsidP="001B19DD">
            <w:pPr>
              <w:rPr>
                <w:b w:val="0"/>
                <w:sz w:val="20"/>
              </w:rPr>
            </w:pPr>
            <w:r w:rsidRPr="00DD6B0E">
              <w:rPr>
                <w:b w:val="0"/>
                <w:sz w:val="20"/>
              </w:rPr>
              <w:t>Target 5.6</w:t>
            </w:r>
          </w:p>
        </w:tc>
        <w:tc>
          <w:tcPr>
            <w:tcW w:w="8000" w:type="dxa"/>
          </w:tcPr>
          <w:p w14:paraId="3F99BF8A" w14:textId="77777777" w:rsidR="002E545F" w:rsidRPr="00DD6B0E" w:rsidRDefault="002E545F" w:rsidP="001B19DD">
            <w:pPr>
              <w:cnfStyle w:val="000000000000" w:firstRow="0" w:lastRow="0" w:firstColumn="0" w:lastColumn="0" w:oddVBand="0" w:evenVBand="0" w:oddHBand="0" w:evenHBand="0" w:firstRowFirstColumn="0" w:firstRowLastColumn="0" w:lastRowFirstColumn="0" w:lastRowLastColumn="0"/>
              <w:rPr>
                <w:sz w:val="20"/>
              </w:rPr>
            </w:pPr>
            <w:r w:rsidRPr="00DD6B0E">
              <w:rPr>
                <w:sz w:val="20"/>
              </w:rPr>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tc>
      </w:tr>
      <w:tr w:rsidR="00A21A83" w:rsidRPr="00DD6B0E" w14:paraId="39724F12" w14:textId="77777777" w:rsidTr="00A21A83">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5A5A5" w:themeFill="accent3"/>
          </w:tcPr>
          <w:p w14:paraId="63FE9A4C" w14:textId="77777777" w:rsidR="002E545F" w:rsidRPr="00DD6B0E" w:rsidRDefault="002E545F" w:rsidP="001B19DD">
            <w:pPr>
              <w:rPr>
                <w:color w:val="FFFFFF" w:themeColor="background1"/>
                <w:sz w:val="20"/>
              </w:rPr>
            </w:pPr>
            <w:r w:rsidRPr="00DD6B0E">
              <w:rPr>
                <w:color w:val="FFFFFF" w:themeColor="background1"/>
                <w:sz w:val="20"/>
              </w:rPr>
              <w:t>Goal 10: Reduce inequality within and among countries, relates to achieving SRHR for priority populations most affected by HIV, discrimination, and fulfilling the right to development</w:t>
            </w:r>
          </w:p>
        </w:tc>
      </w:tr>
    </w:tbl>
    <w:p w14:paraId="715029DF" w14:textId="77777777" w:rsidR="00A21A83" w:rsidRPr="00DD6B0E" w:rsidRDefault="00A21A83" w:rsidP="002E545F">
      <w:bookmarkStart w:id="60" w:name="_Toc529426610"/>
    </w:p>
    <w:p w14:paraId="2B634307" w14:textId="77777777" w:rsidR="002E545F" w:rsidRPr="00DD6B0E" w:rsidRDefault="002E545F" w:rsidP="002E545F">
      <w:pPr>
        <w:rPr>
          <w:b/>
        </w:rPr>
      </w:pPr>
      <w:r w:rsidRPr="00DD6B0E">
        <w:rPr>
          <w:b/>
        </w:rPr>
        <w:t>Guttmacher – Lancet Commission</w:t>
      </w:r>
      <w:bookmarkEnd w:id="60"/>
    </w:p>
    <w:p w14:paraId="1A0F367E" w14:textId="77777777" w:rsidR="002E545F" w:rsidRPr="00DD6B0E" w:rsidRDefault="002E545F" w:rsidP="002E545F">
      <w:r w:rsidRPr="00DD6B0E">
        <w:t>The 2018 Guttmacher-Lancet Commission report proposes a comprehensive and integrated definition of SRHR, recommending an essential package of SRHR services and a positive, progressive, evidence-based agenda for progress on SRHR to 2030 and beyond.</w:t>
      </w:r>
      <w:r w:rsidR="00DA63E0" w:rsidRPr="00DD6B0E">
        <w:fldChar w:fldCharType="begin"/>
      </w:r>
      <w:r w:rsidR="00FB0C84" w:rsidRPr="00DD6B0E">
        <w:instrText xml:space="preserve"> ADDIN EN.CITE &lt;EndNote&gt;&lt;Cite&gt;&lt;Year&gt;2018&lt;/Year&gt;&lt;RecNum&gt;175&lt;/RecNum&gt;&lt;DisplayText&gt;&lt;style face="superscript"&gt;23&lt;/style&gt;&lt;/DisplayText&gt;&lt;record&gt;&lt;rec-number&gt;175&lt;/rec-number&gt;&lt;foreign-keys&gt;&lt;key app="EN" db-id="eare2taxlax2sqezt0kv0afm2vr2vt95dwsz" timestamp="1541473902"&gt;175&lt;/key&gt;&lt;/foreign-keys&gt;&lt;ref-type name="Web Page"&gt;12&lt;/ref-type&gt;&lt;contributors&gt;&lt;/contributors&gt;&lt;titles&gt;&lt;title&gt;Guttmacher-Lancet Commission on Sexual and Reproductive Health and Rights &lt;/title&gt;&lt;/titles&gt;&lt;dates&gt;&lt;year&gt;2018&lt;/year&gt;&lt;/dates&gt;&lt;publisher&gt;The Lancet&lt;/publisher&gt;&lt;urls&gt;&lt;related-urls&gt;&lt;url&gt;https://www.thelancet.com/commissions/sexual-and-reproductive-health-and-rights&lt;/url&gt;&lt;/related-urls&gt;&lt;/urls&gt;&lt;/record&gt;&lt;/Cite&gt;&lt;/EndNote&gt;</w:instrText>
      </w:r>
      <w:r w:rsidR="00DA63E0" w:rsidRPr="00DD6B0E">
        <w:fldChar w:fldCharType="separate"/>
      </w:r>
      <w:r w:rsidR="00FB0C84" w:rsidRPr="00DD6B0E">
        <w:rPr>
          <w:noProof/>
          <w:vertAlign w:val="superscript"/>
        </w:rPr>
        <w:t>23</w:t>
      </w:r>
      <w:r w:rsidR="00DA63E0" w:rsidRPr="00DD6B0E">
        <w:fldChar w:fldCharType="end"/>
      </w:r>
    </w:p>
    <w:p w14:paraId="54AA362C" w14:textId="77777777" w:rsidR="00DA63E0" w:rsidRPr="00DD6B0E" w:rsidRDefault="00DA63E0" w:rsidP="002E545F">
      <w:pPr>
        <w:rPr>
          <w:lang w:eastAsia="en-ZA"/>
        </w:rPr>
      </w:pPr>
      <w:bookmarkStart w:id="61" w:name="_Toc529426611"/>
    </w:p>
    <w:p w14:paraId="20ED0AE1" w14:textId="77777777" w:rsidR="002E545F" w:rsidRPr="00DD6B0E" w:rsidRDefault="002E545F" w:rsidP="002E545F">
      <w:pPr>
        <w:rPr>
          <w:b/>
          <w:lang w:eastAsia="en-ZA"/>
        </w:rPr>
      </w:pPr>
      <w:r w:rsidRPr="00DD6B0E">
        <w:rPr>
          <w:b/>
          <w:lang w:eastAsia="en-ZA"/>
        </w:rPr>
        <w:lastRenderedPageBreak/>
        <w:t>Regional guidance, including SADC</w:t>
      </w:r>
      <w:bookmarkEnd w:id="61"/>
    </w:p>
    <w:p w14:paraId="40C72BDC" w14:textId="77777777" w:rsidR="002E545F" w:rsidRPr="00DD6B0E" w:rsidRDefault="002E545F" w:rsidP="002E545F">
      <w:pPr>
        <w:rPr>
          <w:lang w:eastAsia="en-ZA"/>
        </w:rPr>
      </w:pPr>
      <w:r w:rsidRPr="00DD6B0E">
        <w:rPr>
          <w:lang w:eastAsia="en-ZA"/>
        </w:rPr>
        <w:t>The SRHR Policy is aligned with global clinical and service delivery guidance</w:t>
      </w:r>
      <w:r w:rsidR="00DA63E0" w:rsidRPr="00DD6B0E">
        <w:rPr>
          <w:lang w:eastAsia="en-ZA"/>
        </w:rPr>
        <w:t>,</w:t>
      </w:r>
      <w:r w:rsidRPr="00DD6B0E">
        <w:rPr>
          <w:lang w:eastAsia="en-ZA"/>
        </w:rPr>
        <w:t xml:space="preserve"> and reference is made in several areas of this document: </w:t>
      </w:r>
    </w:p>
    <w:p w14:paraId="33EA73C2" w14:textId="77777777" w:rsidR="002E545F" w:rsidRPr="00DD6B0E" w:rsidRDefault="002E545F" w:rsidP="00DA43C4">
      <w:pPr>
        <w:pStyle w:val="ListParagraph"/>
        <w:numPr>
          <w:ilvl w:val="0"/>
          <w:numId w:val="24"/>
        </w:numPr>
        <w:rPr>
          <w:lang w:eastAsia="en-ZA"/>
        </w:rPr>
      </w:pPr>
      <w:r w:rsidRPr="00DD6B0E">
        <w:rPr>
          <w:lang w:eastAsia="en-ZA"/>
        </w:rPr>
        <w:t>WHO</w:t>
      </w:r>
      <w:r w:rsidRPr="00DD6B0E">
        <w:t xml:space="preserve"> </w:t>
      </w:r>
      <w:r w:rsidRPr="00DD6B0E">
        <w:rPr>
          <w:lang w:eastAsia="en-ZA"/>
        </w:rPr>
        <w:t>Clinical practice handbook for safe abortion</w:t>
      </w:r>
      <w:r w:rsidR="00DA63E0" w:rsidRPr="00DD6B0E">
        <w:rPr>
          <w:lang w:eastAsia="en-ZA"/>
        </w:rPr>
        <w:t xml:space="preserve"> </w:t>
      </w:r>
      <w:r w:rsidR="00DA63E0" w:rsidRPr="00DD6B0E">
        <w:rPr>
          <w:lang w:eastAsia="en-ZA"/>
        </w:rPr>
        <w:fldChar w:fldCharType="begin"/>
      </w:r>
      <w:r w:rsidR="00FB0C84" w:rsidRPr="00DD6B0E">
        <w:rPr>
          <w:lang w:eastAsia="en-ZA"/>
        </w:rPr>
        <w:instrText xml:space="preserve"> ADDIN EN.CITE &lt;EndNote&gt;&lt;Cite&gt;&lt;Author&gt;World Health Organization&lt;/Author&gt;&lt;Year&gt;2014&lt;/Year&gt;&lt;RecNum&gt;219&lt;/RecNum&gt;&lt;DisplayText&gt;&lt;style face="superscript"&gt;26&lt;/style&gt;&lt;/DisplayText&gt;&lt;record&gt;&lt;rec-number&gt;219&lt;/rec-number&gt;&lt;foreign-keys&gt;&lt;key app="EN" db-id="eare2taxlax2sqezt0kv0afm2vr2vt95dwsz" timestamp="1542356462"&gt;219&lt;/key&gt;&lt;/foreign-keys&gt;&lt;ref-type name="Generic"&gt;13&lt;/ref-type&gt;&lt;contributors&gt;&lt;authors&gt;&lt;author&gt;World Health Organization,&lt;/author&gt;&lt;/authors&gt;&lt;/contributors&gt;&lt;titles&gt;&lt;title&gt;Clinical practice handbook for safe abortion&lt;/title&gt;&lt;/titles&gt;&lt;dates&gt;&lt;year&gt;2014&lt;/year&gt;&lt;/dates&gt;&lt;pub-location&gt;Geneva&lt;/pub-location&gt;&lt;publisher&gt;WHO&lt;/publisher&gt;&lt;urls&gt;&lt;related-urls&gt;&lt;url&gt;http://apps.who.int/iris/bitstream/10665/97415/1/9789241548717_eng.pdf&lt;/url&gt;&lt;/related-urls&gt;&lt;/urls&gt;&lt;/record&gt;&lt;/Cite&gt;&lt;/EndNote&gt;</w:instrText>
      </w:r>
      <w:r w:rsidR="00DA63E0" w:rsidRPr="00DD6B0E">
        <w:rPr>
          <w:lang w:eastAsia="en-ZA"/>
        </w:rPr>
        <w:fldChar w:fldCharType="separate"/>
      </w:r>
      <w:r w:rsidR="00FB0C84" w:rsidRPr="00DD6B0E">
        <w:rPr>
          <w:noProof/>
          <w:vertAlign w:val="superscript"/>
          <w:lang w:eastAsia="en-ZA"/>
        </w:rPr>
        <w:t>26</w:t>
      </w:r>
      <w:r w:rsidR="00DA63E0" w:rsidRPr="00DD6B0E">
        <w:rPr>
          <w:lang w:eastAsia="en-ZA"/>
        </w:rPr>
        <w:fldChar w:fldCharType="end"/>
      </w:r>
    </w:p>
    <w:p w14:paraId="4467B557" w14:textId="77777777" w:rsidR="002E545F" w:rsidRPr="00DD6B0E" w:rsidRDefault="002E545F" w:rsidP="00DA43C4">
      <w:pPr>
        <w:pStyle w:val="ListParagraph"/>
        <w:numPr>
          <w:ilvl w:val="0"/>
          <w:numId w:val="24"/>
        </w:numPr>
        <w:rPr>
          <w:lang w:eastAsia="en-ZA"/>
        </w:rPr>
      </w:pPr>
      <w:r w:rsidRPr="00DD6B0E">
        <w:rPr>
          <w:lang w:eastAsia="en-ZA"/>
        </w:rPr>
        <w:t xml:space="preserve">Family planning: A </w:t>
      </w:r>
      <w:r w:rsidR="006D76BA" w:rsidRPr="00DD6B0E">
        <w:rPr>
          <w:lang w:eastAsia="en-ZA"/>
        </w:rPr>
        <w:t>gl</w:t>
      </w:r>
      <w:r w:rsidRPr="00DD6B0E">
        <w:rPr>
          <w:lang w:eastAsia="en-ZA"/>
        </w:rPr>
        <w:t>obal handbook for providers</w:t>
      </w:r>
      <w:r w:rsidR="006D76BA" w:rsidRPr="00DD6B0E">
        <w:rPr>
          <w:lang w:eastAsia="en-ZA"/>
        </w:rPr>
        <w:t xml:space="preserve"> </w:t>
      </w:r>
      <w:r w:rsidR="006D76BA" w:rsidRPr="00DD6B0E">
        <w:rPr>
          <w:lang w:eastAsia="en-ZA"/>
        </w:rPr>
        <w:fldChar w:fldCharType="begin"/>
      </w:r>
      <w:r w:rsidR="00FB0C84" w:rsidRPr="00DD6B0E">
        <w:rPr>
          <w:lang w:eastAsia="en-ZA"/>
        </w:rPr>
        <w:instrText xml:space="preserve"> ADDIN EN.CITE &lt;EndNote&gt;&lt;Cite&gt;&lt;Author&gt;World Health Organization Department of Reproductive Health and Research (WHO/RHR) and Johns Hopkins Bloomberg School of Public Health/Center for Communication Programs (CCP) Knowledge for Health Project&lt;/Author&gt;&lt;Year&gt;2018&lt;/Year&gt;&lt;RecNum&gt;95&lt;/RecNum&gt;&lt;DisplayText&gt;&lt;style face="superscript"&gt;27&lt;/style&gt;&lt;/DisplayText&gt;&lt;record&gt;&lt;rec-number&gt;95&lt;/rec-number&gt;&lt;foreign-keys&gt;&lt;key app="EN" db-id="eare2taxlax2sqezt0kv0afm2vr2vt95dwsz" timestamp="1533287736"&gt;95&lt;/key&gt;&lt;/foreign-keys&gt;&lt;ref-type name="Standard"&gt;58&lt;/ref-type&gt;&lt;contributors&gt;&lt;authors&gt;&lt;author&gt;World Health Organization Department of Reproductive Health and Research (WHO/RHR) and Johns Hopkins Bloomberg School of Public Health/Center for Communication Programs (CCP) Knowledge for Health Project,&lt;/author&gt;&lt;/authors&gt;&lt;/contributors&gt;&lt;titles&gt;&lt;title&gt;Family Planning: A Global Handbook for Providers (2018 update).&lt;/title&gt;&lt;/titles&gt;&lt;dates&gt;&lt;year&gt;2018&lt;/year&gt;&lt;/dates&gt;&lt;pub-location&gt;Baltimore and Geneva: CCP and WHO&lt;/pub-location&gt;&lt;urls&gt;&lt;related-urls&gt;&lt;url&gt; http://apps.who.int/iris/bitstream/10665/44028/1/9780978856373_eng.pdf&lt;/url&gt;&lt;/related-urls&gt;&lt;/urls&gt;&lt;/record&gt;&lt;/Cite&gt;&lt;/EndNote&gt;</w:instrText>
      </w:r>
      <w:r w:rsidR="006D76BA" w:rsidRPr="00DD6B0E">
        <w:rPr>
          <w:lang w:eastAsia="en-ZA"/>
        </w:rPr>
        <w:fldChar w:fldCharType="separate"/>
      </w:r>
      <w:r w:rsidR="00FB0C84" w:rsidRPr="00DD6B0E">
        <w:rPr>
          <w:noProof/>
          <w:vertAlign w:val="superscript"/>
          <w:lang w:eastAsia="en-ZA"/>
        </w:rPr>
        <w:t>27</w:t>
      </w:r>
      <w:r w:rsidR="006D76BA" w:rsidRPr="00DD6B0E">
        <w:rPr>
          <w:lang w:eastAsia="en-ZA"/>
        </w:rPr>
        <w:fldChar w:fldCharType="end"/>
      </w:r>
    </w:p>
    <w:p w14:paraId="59A4989B" w14:textId="77777777" w:rsidR="002E545F" w:rsidRPr="00DD6B0E" w:rsidRDefault="002E545F" w:rsidP="00DA43C4">
      <w:pPr>
        <w:pStyle w:val="ListParagraph"/>
        <w:numPr>
          <w:ilvl w:val="0"/>
          <w:numId w:val="24"/>
        </w:numPr>
        <w:rPr>
          <w:lang w:eastAsia="en-ZA"/>
        </w:rPr>
      </w:pPr>
      <w:r w:rsidRPr="00DD6B0E">
        <w:rPr>
          <w:lang w:eastAsia="en-ZA"/>
        </w:rPr>
        <w:t>Selected Practice Recommendations for Contraceptive Use</w:t>
      </w:r>
      <w:r w:rsidR="006D76BA" w:rsidRPr="00DD6B0E">
        <w:rPr>
          <w:lang w:eastAsia="en-ZA"/>
        </w:rPr>
        <w:t xml:space="preserve"> </w:t>
      </w:r>
      <w:r w:rsidR="006D76BA" w:rsidRPr="00DD6B0E">
        <w:rPr>
          <w:lang w:eastAsia="en-ZA"/>
        </w:rPr>
        <w:fldChar w:fldCharType="begin"/>
      </w:r>
      <w:r w:rsidR="00FB0C84" w:rsidRPr="00DD6B0E">
        <w:rPr>
          <w:lang w:eastAsia="en-ZA"/>
        </w:rPr>
        <w:instrText xml:space="preserve"> ADDIN EN.CITE &lt;EndNote&gt;&lt;Cite&gt;&lt;Author&gt;World Health Organization&lt;/Author&gt;&lt;Year&gt;2016&lt;/Year&gt;&lt;RecNum&gt;220&lt;/RecNum&gt;&lt;DisplayText&gt;&lt;style face="superscript"&gt;28&lt;/style&gt;&lt;/DisplayText&gt;&lt;record&gt;&lt;rec-number&gt;220&lt;/rec-number&gt;&lt;foreign-keys&gt;&lt;key app="EN" db-id="eare2taxlax2sqezt0kv0afm2vr2vt95dwsz" timestamp="1542356666"&gt;220&lt;/key&gt;&lt;/foreign-keys&gt;&lt;ref-type name="Generic"&gt;13&lt;/ref-type&gt;&lt;contributors&gt;&lt;authors&gt;&lt;author&gt;World Health Organization,&lt;/author&gt;&lt;/authors&gt;&lt;/contributors&gt;&lt;titles&gt;&lt;title&gt;Selected practice recommendations for contraceptive use - 3rd edition&lt;/title&gt;&lt;/titles&gt;&lt;dates&gt;&lt;year&gt;2016&lt;/year&gt;&lt;/dates&gt;&lt;pub-location&gt;Geneva&lt;/pub-location&gt;&lt;publisher&gt;WHO&lt;/publisher&gt;&lt;urls&gt;&lt;related-urls&gt;&lt;url&gt;http://apps.who.int/iris/bitstream/10665/252267/1/9789241565400-eng.pdf?ua=1&lt;/url&gt;&lt;/related-urls&gt;&lt;/urls&gt;&lt;/record&gt;&lt;/Cite&gt;&lt;/EndNote&gt;</w:instrText>
      </w:r>
      <w:r w:rsidR="006D76BA" w:rsidRPr="00DD6B0E">
        <w:rPr>
          <w:lang w:eastAsia="en-ZA"/>
        </w:rPr>
        <w:fldChar w:fldCharType="separate"/>
      </w:r>
      <w:r w:rsidR="00FB0C84" w:rsidRPr="00DD6B0E">
        <w:rPr>
          <w:noProof/>
          <w:vertAlign w:val="superscript"/>
          <w:lang w:eastAsia="en-ZA"/>
        </w:rPr>
        <w:t>28</w:t>
      </w:r>
      <w:r w:rsidR="006D76BA" w:rsidRPr="00DD6B0E">
        <w:rPr>
          <w:lang w:eastAsia="en-ZA"/>
        </w:rPr>
        <w:fldChar w:fldCharType="end"/>
      </w:r>
    </w:p>
    <w:p w14:paraId="1A7F4F86" w14:textId="77777777" w:rsidR="002E545F" w:rsidRPr="00DD6B0E" w:rsidRDefault="002E545F" w:rsidP="00DA43C4">
      <w:pPr>
        <w:pStyle w:val="ListParagraph"/>
        <w:numPr>
          <w:ilvl w:val="0"/>
          <w:numId w:val="24"/>
        </w:numPr>
        <w:rPr>
          <w:lang w:eastAsia="en-ZA"/>
        </w:rPr>
      </w:pPr>
      <w:r w:rsidRPr="00DD6B0E">
        <w:rPr>
          <w:lang w:eastAsia="en-ZA"/>
        </w:rPr>
        <w:t>Global Health Sector Strategy on STIs</w:t>
      </w:r>
      <w:r w:rsidR="002B26BC" w:rsidRPr="00DD6B0E">
        <w:rPr>
          <w:lang w:eastAsia="en-ZA"/>
        </w:rPr>
        <w:t xml:space="preserve"> </w:t>
      </w:r>
      <w:r w:rsidR="002B26BC" w:rsidRPr="00DD6B0E">
        <w:rPr>
          <w:lang w:eastAsia="en-ZA"/>
        </w:rPr>
        <w:fldChar w:fldCharType="begin"/>
      </w:r>
      <w:r w:rsidR="00FB0C84" w:rsidRPr="00DD6B0E">
        <w:rPr>
          <w:lang w:eastAsia="en-ZA"/>
        </w:rPr>
        <w:instrText xml:space="preserve"> ADDIN EN.CITE &lt;EndNote&gt;&lt;Cite&gt;&lt;Author&gt;World Health Organization&lt;/Author&gt;&lt;Year&gt;2016&lt;/Year&gt;&lt;RecNum&gt;221&lt;/RecNum&gt;&lt;DisplayText&gt;&lt;style face="superscript"&gt;29&lt;/style&gt;&lt;/DisplayText&gt;&lt;record&gt;&lt;rec-number&gt;221&lt;/rec-number&gt;&lt;foreign-keys&gt;&lt;key app="EN" db-id="eare2taxlax2sqezt0kv0afm2vr2vt95dwsz" timestamp="1542356752"&gt;221&lt;/key&gt;&lt;/foreign-keys&gt;&lt;ref-type name="Generic"&gt;13&lt;/ref-type&gt;&lt;contributors&gt;&lt;authors&gt;&lt;author&gt;World Health Organization,&lt;/author&gt;&lt;/authors&gt;&lt;/contributors&gt;&lt;titles&gt;&lt;title&gt;Global health sector strategy on sexually transmitted infections: Towards ending STIs, 2016-2021&lt;/title&gt;&lt;/titles&gt;&lt;dates&gt;&lt;year&gt;2016&lt;/year&gt;&lt;/dates&gt;&lt;pub-location&gt;Geneva&lt;/pub-location&gt;&lt;publisher&gt;WHO&lt;/publisher&gt;&lt;urls&gt;&lt;related-urls&gt;&lt;url&gt;http://apps.who.int/iris/bitstream/10665/246296/1/WHO-RHR-16.09-eng.pdf?ua=1&lt;/url&gt;&lt;/related-urls&gt;&lt;/urls&gt;&lt;/record&gt;&lt;/Cite&gt;&lt;/EndNote&gt;</w:instrText>
      </w:r>
      <w:r w:rsidR="002B26BC" w:rsidRPr="00DD6B0E">
        <w:rPr>
          <w:lang w:eastAsia="en-ZA"/>
        </w:rPr>
        <w:fldChar w:fldCharType="separate"/>
      </w:r>
      <w:r w:rsidR="00FB0C84" w:rsidRPr="00DD6B0E">
        <w:rPr>
          <w:noProof/>
          <w:vertAlign w:val="superscript"/>
          <w:lang w:eastAsia="en-ZA"/>
        </w:rPr>
        <w:t>29</w:t>
      </w:r>
      <w:r w:rsidR="002B26BC" w:rsidRPr="00DD6B0E">
        <w:rPr>
          <w:lang w:eastAsia="en-ZA"/>
        </w:rPr>
        <w:fldChar w:fldCharType="end"/>
      </w:r>
    </w:p>
    <w:p w14:paraId="211A79A9" w14:textId="77777777" w:rsidR="002E545F" w:rsidRPr="00DD6B0E" w:rsidRDefault="002E545F" w:rsidP="00DA43C4">
      <w:pPr>
        <w:pStyle w:val="ListParagraph"/>
        <w:numPr>
          <w:ilvl w:val="0"/>
          <w:numId w:val="24"/>
        </w:numPr>
        <w:rPr>
          <w:lang w:eastAsia="en-ZA"/>
        </w:rPr>
      </w:pPr>
      <w:r w:rsidRPr="00DD6B0E">
        <w:rPr>
          <w:lang w:eastAsia="en-ZA"/>
        </w:rPr>
        <w:t>The Global Family Planning 2020 framework</w:t>
      </w:r>
      <w:r w:rsidR="001B19DD" w:rsidRPr="00DD6B0E">
        <w:rPr>
          <w:lang w:eastAsia="en-ZA"/>
        </w:rPr>
        <w:t xml:space="preserve"> </w:t>
      </w:r>
      <w:r w:rsidR="001B19DD" w:rsidRPr="00DD6B0E">
        <w:rPr>
          <w:lang w:eastAsia="en-ZA"/>
        </w:rPr>
        <w:fldChar w:fldCharType="begin"/>
      </w:r>
      <w:r w:rsidR="00FB0C84" w:rsidRPr="00DD6B0E">
        <w:rPr>
          <w:lang w:eastAsia="en-ZA"/>
        </w:rPr>
        <w:instrText xml:space="preserve"> ADDIN EN.CITE &lt;EndNote&gt;&lt;Cite&gt;&lt;RecNum&gt;209&lt;/RecNum&gt;&lt;DisplayText&gt;&lt;style face="superscript"&gt;24&lt;/style&gt;&lt;/DisplayText&gt;&lt;record&gt;&lt;rec-number&gt;209&lt;/rec-number&gt;&lt;foreign-keys&gt;&lt;key app="EN" db-id="eare2taxlax2sqezt0kv0afm2vr2vt95dwsz" timestamp="1542350979"&gt;209&lt;/key&gt;&lt;/foreign-keys&gt;&lt;ref-type name="Web Page"&gt;12&lt;/ref-type&gt;&lt;contributors&gt;&lt;/contributors&gt;&lt;titles&gt;&lt;title&gt;FamilyPlanning2020&lt;/title&gt;&lt;/titles&gt;&lt;dates&gt;&lt;/dates&gt;&lt;urls&gt;&lt;related-urls&gt;&lt;url&gt;https://www.familyplanning2020.org/&lt;/url&gt;&lt;/related-urls&gt;&lt;/urls&gt;&lt;/record&gt;&lt;/Cite&gt;&lt;/EndNote&gt;</w:instrText>
      </w:r>
      <w:r w:rsidR="001B19DD" w:rsidRPr="00DD6B0E">
        <w:rPr>
          <w:lang w:eastAsia="en-ZA"/>
        </w:rPr>
        <w:fldChar w:fldCharType="separate"/>
      </w:r>
      <w:r w:rsidR="00FB0C84" w:rsidRPr="00DD6B0E">
        <w:rPr>
          <w:noProof/>
          <w:vertAlign w:val="superscript"/>
          <w:lang w:eastAsia="en-ZA"/>
        </w:rPr>
        <w:t>24</w:t>
      </w:r>
      <w:r w:rsidR="001B19DD" w:rsidRPr="00DD6B0E">
        <w:rPr>
          <w:lang w:eastAsia="en-ZA"/>
        </w:rPr>
        <w:fldChar w:fldCharType="end"/>
      </w:r>
      <w:r w:rsidR="001B19DD" w:rsidRPr="00DD6B0E">
        <w:rPr>
          <w:lang w:eastAsia="en-ZA"/>
        </w:rPr>
        <w:t xml:space="preserve"> </w:t>
      </w:r>
    </w:p>
    <w:p w14:paraId="0FBA01CB" w14:textId="77777777" w:rsidR="002E545F" w:rsidRPr="00DD6B0E" w:rsidRDefault="002E545F" w:rsidP="00DA43C4">
      <w:pPr>
        <w:pStyle w:val="ListParagraph"/>
        <w:numPr>
          <w:ilvl w:val="0"/>
          <w:numId w:val="24"/>
        </w:numPr>
        <w:rPr>
          <w:lang w:eastAsia="en-ZA"/>
        </w:rPr>
      </w:pPr>
      <w:r w:rsidRPr="00DD6B0E">
        <w:rPr>
          <w:lang w:eastAsia="en-ZA"/>
        </w:rPr>
        <w:t>Minimum Standards for the Integration of HIV and Sexual and Reproductive Health in the SADC Region</w:t>
      </w:r>
      <w:r w:rsidR="001B19DD" w:rsidRPr="00DD6B0E">
        <w:rPr>
          <w:lang w:eastAsia="en-ZA"/>
        </w:rPr>
        <w:t xml:space="preserve"> </w:t>
      </w:r>
      <w:r w:rsidR="001B19DD" w:rsidRPr="00DD6B0E">
        <w:rPr>
          <w:lang w:eastAsia="en-ZA"/>
        </w:rPr>
        <w:fldChar w:fldCharType="begin"/>
      </w:r>
      <w:r w:rsidR="00FB0C84" w:rsidRPr="00DD6B0E">
        <w:rPr>
          <w:lang w:eastAsia="en-ZA"/>
        </w:rPr>
        <w:instrText xml:space="preserve"> ADDIN EN.CITE &lt;EndNote&gt;&lt;Cite&gt;&lt;Author&gt;Southern African Development Community (SADC)&lt;/Author&gt;&lt;Year&gt;2015&lt;/Year&gt;&lt;RecNum&gt;222&lt;/RecNum&gt;&lt;DisplayText&gt;&lt;style face="superscript"&gt;30&lt;/style&gt;&lt;/DisplayText&gt;&lt;record&gt;&lt;rec-number&gt;222&lt;/rec-number&gt;&lt;foreign-keys&gt;&lt;key app="EN" db-id="eare2taxlax2sqezt0kv0afm2vr2vt95dwsz" timestamp="1542356976"&gt;222&lt;/key&gt;&lt;/foreign-keys&gt;&lt;ref-type name="Generic"&gt;13&lt;/ref-type&gt;&lt;contributors&gt;&lt;authors&gt;&lt;author&gt;Southern African Development Community (SADC),&lt;/author&gt;&lt;/authors&gt;&lt;/contributors&gt;&lt;titles&gt;&lt;title&gt;Minimum Standards for the Integration of HIV and Sexual &amp;amp; Reproductive Health in the SADC Region&lt;/title&gt;&lt;/titles&gt;&lt;dates&gt;&lt;year&gt;2015&lt;/year&gt;&lt;/dates&gt;&lt;urls&gt;&lt;related-urls&gt;&lt;url&gt;http://menengage.org/wp-content/uploads/2016/09/Minimum-Standards-for-Integration-of-HIV-and-SRH-in-SADC-Region.pdf&lt;/url&gt;&lt;/related-urls&gt;&lt;/urls&gt;&lt;/record&gt;&lt;/Cite&gt;&lt;/EndNote&gt;</w:instrText>
      </w:r>
      <w:r w:rsidR="001B19DD" w:rsidRPr="00DD6B0E">
        <w:rPr>
          <w:lang w:eastAsia="en-ZA"/>
        </w:rPr>
        <w:fldChar w:fldCharType="separate"/>
      </w:r>
      <w:r w:rsidR="00FB0C84" w:rsidRPr="00DD6B0E">
        <w:rPr>
          <w:noProof/>
          <w:vertAlign w:val="superscript"/>
          <w:lang w:eastAsia="en-ZA"/>
        </w:rPr>
        <w:t>30</w:t>
      </w:r>
      <w:r w:rsidR="001B19DD" w:rsidRPr="00DD6B0E">
        <w:rPr>
          <w:lang w:eastAsia="en-ZA"/>
        </w:rPr>
        <w:fldChar w:fldCharType="end"/>
      </w:r>
    </w:p>
    <w:p w14:paraId="6DE38177" w14:textId="77777777" w:rsidR="001B19DD" w:rsidRPr="00DD6B0E" w:rsidRDefault="002E545F" w:rsidP="00DA43C4">
      <w:pPr>
        <w:pStyle w:val="ListParagraph"/>
        <w:numPr>
          <w:ilvl w:val="0"/>
          <w:numId w:val="24"/>
        </w:numPr>
        <w:rPr>
          <w:lang w:eastAsia="en-ZA"/>
        </w:rPr>
      </w:pPr>
      <w:r w:rsidRPr="00DD6B0E">
        <w:rPr>
          <w:lang w:eastAsia="en-ZA"/>
        </w:rPr>
        <w:t>SADC Protocol on Health</w:t>
      </w:r>
      <w:r w:rsidR="001B19DD" w:rsidRPr="00DD6B0E">
        <w:rPr>
          <w:lang w:eastAsia="en-ZA"/>
        </w:rPr>
        <w:t>,</w:t>
      </w:r>
      <w:r w:rsidRPr="00DD6B0E">
        <w:rPr>
          <w:lang w:eastAsia="en-ZA"/>
        </w:rPr>
        <w:t xml:space="preserve"> Article 16 </w:t>
      </w:r>
      <w:r w:rsidR="001B19DD" w:rsidRPr="00DD6B0E">
        <w:rPr>
          <w:lang w:eastAsia="en-ZA"/>
        </w:rPr>
        <w:fldChar w:fldCharType="begin"/>
      </w:r>
      <w:r w:rsidR="00FB0C84" w:rsidRPr="00DD6B0E">
        <w:rPr>
          <w:lang w:eastAsia="en-ZA"/>
        </w:rPr>
        <w:instrText xml:space="preserve"> ADDIN EN.CITE &lt;EndNote&gt;&lt;Cite&gt;&lt;Author&gt;Southern African Development Community (SADC)&lt;/Author&gt;&lt;Year&gt;1998&lt;/Year&gt;&lt;RecNum&gt;223&lt;/RecNum&gt;&lt;DisplayText&gt;&lt;style face="superscript"&gt;31&lt;/style&gt;&lt;/DisplayText&gt;&lt;record&gt;&lt;rec-number&gt;223&lt;/rec-number&gt;&lt;foreign-keys&gt;&lt;key app="EN" db-id="eare2taxlax2sqezt0kv0afm2vr2vt95dwsz" timestamp="1542357157"&gt;223&lt;/key&gt;&lt;/foreign-keys&gt;&lt;ref-type name="Generic"&gt;13&lt;/ref-type&gt;&lt;contributors&gt;&lt;authors&gt;&lt;author&gt;Southern African Development Community (SADC), &lt;/author&gt;&lt;/authors&gt;&lt;/contributors&gt;&lt;titles&gt;&lt;title&gt;Protocol on Health&lt;/title&gt;&lt;/titles&gt;&lt;dates&gt;&lt;year&gt;1998&lt;/year&gt;&lt;/dates&gt;&lt;urls&gt;&lt;related-urls&gt;&lt;url&gt;http://www.ifrc.org/docs/IDRL/Southern%20African%20Development%20Community.pdf&lt;/url&gt;&lt;/related-urls&gt;&lt;/urls&gt;&lt;/record&gt;&lt;/Cite&gt;&lt;/EndNote&gt;</w:instrText>
      </w:r>
      <w:r w:rsidR="001B19DD" w:rsidRPr="00DD6B0E">
        <w:rPr>
          <w:lang w:eastAsia="en-ZA"/>
        </w:rPr>
        <w:fldChar w:fldCharType="separate"/>
      </w:r>
      <w:r w:rsidR="00FB0C84" w:rsidRPr="00DD6B0E">
        <w:rPr>
          <w:noProof/>
          <w:vertAlign w:val="superscript"/>
          <w:lang w:eastAsia="en-ZA"/>
        </w:rPr>
        <w:t>31</w:t>
      </w:r>
      <w:r w:rsidR="001B19DD" w:rsidRPr="00DD6B0E">
        <w:rPr>
          <w:lang w:eastAsia="en-ZA"/>
        </w:rPr>
        <w:fldChar w:fldCharType="end"/>
      </w:r>
    </w:p>
    <w:p w14:paraId="4BEA9F53" w14:textId="77777777" w:rsidR="002E545F" w:rsidRPr="00DD6B0E" w:rsidRDefault="004E7466" w:rsidP="00DA43C4">
      <w:pPr>
        <w:pStyle w:val="ListParagraph"/>
        <w:numPr>
          <w:ilvl w:val="0"/>
          <w:numId w:val="24"/>
        </w:numPr>
        <w:rPr>
          <w:lang w:eastAsia="en-ZA"/>
        </w:rPr>
      </w:pPr>
      <w:r w:rsidRPr="00DD6B0E">
        <w:rPr>
          <w:lang w:eastAsia="en-ZA"/>
        </w:rPr>
        <w:t xml:space="preserve">Sexual and Reproductive Health Strategy for the SADC Region 2006-2015 </w:t>
      </w:r>
      <w:r w:rsidR="00BD0BA9" w:rsidRPr="00DD6B0E">
        <w:rPr>
          <w:lang w:eastAsia="en-ZA"/>
        </w:rPr>
        <w:fldChar w:fldCharType="begin"/>
      </w:r>
      <w:r w:rsidR="00FB0C84" w:rsidRPr="00DD6B0E">
        <w:rPr>
          <w:lang w:eastAsia="en-ZA"/>
        </w:rPr>
        <w:instrText xml:space="preserve"> ADDIN EN.CITE &lt;EndNote&gt;&lt;Cite&gt;&lt;Author&gt;Southern African Development Community (SADC)&lt;/Author&gt;&lt;Year&gt;2008&lt;/Year&gt;&lt;RecNum&gt;224&lt;/RecNum&gt;&lt;DisplayText&gt;&lt;style face="superscript"&gt;32&lt;/style&gt;&lt;/DisplayText&gt;&lt;record&gt;&lt;rec-number&gt;224&lt;/rec-number&gt;&lt;foreign-keys&gt;&lt;key app="EN" db-id="eare2taxlax2sqezt0kv0afm2vr2vt95dwsz" timestamp="1542360392"&gt;224&lt;/key&gt;&lt;/foreign-keys&gt;&lt;ref-type name="Generic"&gt;13&lt;/ref-type&gt;&lt;contributors&gt;&lt;authors&gt;&lt;author&gt;Southern African Development Community (SADC), &lt;/author&gt;&lt;/authors&gt;&lt;/contributors&gt;&lt;titles&gt;&lt;title&gt;Sexual and Reproductive Health Strategy for the SADC Region 2006-2015&lt;/title&gt;&lt;/titles&gt;&lt;dates&gt;&lt;year&gt;2008&lt;/year&gt;&lt;/dates&gt;&lt;urls&gt;&lt;related-urls&gt;&lt;url&gt;https://www.sadc.int/files/7913/5293/3503/Sexual_And_Reproductive_Health_for_SADC_2006-2015.pdf&lt;/url&gt;&lt;/related-urls&gt;&lt;/urls&gt;&lt;/record&gt;&lt;/Cite&gt;&lt;/EndNote&gt;</w:instrText>
      </w:r>
      <w:r w:rsidR="00BD0BA9" w:rsidRPr="00DD6B0E">
        <w:rPr>
          <w:lang w:eastAsia="en-ZA"/>
        </w:rPr>
        <w:fldChar w:fldCharType="separate"/>
      </w:r>
      <w:r w:rsidR="00FB0C84" w:rsidRPr="00DD6B0E">
        <w:rPr>
          <w:noProof/>
          <w:vertAlign w:val="superscript"/>
          <w:lang w:eastAsia="en-ZA"/>
        </w:rPr>
        <w:t>32</w:t>
      </w:r>
      <w:r w:rsidR="00BD0BA9" w:rsidRPr="00DD6B0E">
        <w:rPr>
          <w:lang w:eastAsia="en-ZA"/>
        </w:rPr>
        <w:fldChar w:fldCharType="end"/>
      </w:r>
      <w:r w:rsidR="002E545F" w:rsidRPr="00DD6B0E">
        <w:rPr>
          <w:lang w:eastAsia="en-ZA"/>
        </w:rPr>
        <w:t xml:space="preserve"> </w:t>
      </w:r>
    </w:p>
    <w:p w14:paraId="02EF1EFA" w14:textId="77777777" w:rsidR="002E545F" w:rsidRPr="00DD6B0E" w:rsidRDefault="002E545F" w:rsidP="000E30A9"/>
    <w:p w14:paraId="2A841EE9" w14:textId="77777777" w:rsidR="00796686" w:rsidRPr="00DD6B0E" w:rsidRDefault="00796686" w:rsidP="00796686">
      <w:pPr>
        <w:pStyle w:val="Heading2"/>
      </w:pPr>
      <w:bookmarkStart w:id="62" w:name="_Toc529426602"/>
      <w:bookmarkStart w:id="63" w:name="_Toc2870236"/>
      <w:r w:rsidRPr="00DD6B0E">
        <w:t>Alignment with national policies and strategies</w:t>
      </w:r>
      <w:bookmarkEnd w:id="62"/>
      <w:bookmarkEnd w:id="63"/>
      <w:r w:rsidRPr="00DD6B0E">
        <w:t xml:space="preserve"> </w:t>
      </w:r>
    </w:p>
    <w:p w14:paraId="29A28C11" w14:textId="77777777" w:rsidR="00796686" w:rsidRPr="00DD6B0E" w:rsidRDefault="00796686" w:rsidP="00796686">
      <w:pPr>
        <w:rPr>
          <w:b/>
        </w:rPr>
      </w:pPr>
    </w:p>
    <w:p w14:paraId="5BE4343A" w14:textId="77777777" w:rsidR="00796686" w:rsidRPr="00DD6B0E" w:rsidRDefault="00796686" w:rsidP="00796686">
      <w:r w:rsidRPr="00DD6B0E">
        <w:t>This SRH</w:t>
      </w:r>
      <w:r w:rsidR="00D00936" w:rsidRPr="00DD6B0E">
        <w:t>R</w:t>
      </w:r>
      <w:r w:rsidRPr="00DD6B0E">
        <w:t xml:space="preserve"> </w:t>
      </w:r>
      <w:r w:rsidR="00D00936" w:rsidRPr="00DD6B0E">
        <w:t>P</w:t>
      </w:r>
      <w:r w:rsidRPr="00DD6B0E">
        <w:t xml:space="preserve">olicy is aligned with the following key documents, strategies, and approaches: </w:t>
      </w:r>
    </w:p>
    <w:p w14:paraId="5CB47CEB" w14:textId="77777777" w:rsidR="00796686" w:rsidRPr="00DD6B0E" w:rsidRDefault="00796686" w:rsidP="00796686">
      <w:pPr>
        <w:rPr>
          <w:color w:val="70AD47" w:themeColor="accent6"/>
        </w:rPr>
      </w:pPr>
    </w:p>
    <w:p w14:paraId="13293A23" w14:textId="77777777" w:rsidR="00796686" w:rsidRPr="00DD6B0E" w:rsidRDefault="00796686" w:rsidP="00796686">
      <w:pPr>
        <w:rPr>
          <w:b/>
        </w:rPr>
      </w:pPr>
      <w:bookmarkStart w:id="64" w:name="_Toc529426603"/>
      <w:r w:rsidRPr="00DD6B0E">
        <w:rPr>
          <w:b/>
        </w:rPr>
        <w:t xml:space="preserve">National Department of Health </w:t>
      </w:r>
      <w:bookmarkEnd w:id="64"/>
      <w:r w:rsidRPr="00DD6B0E">
        <w:rPr>
          <w:b/>
        </w:rPr>
        <w:t>Strategic Plan 2015</w:t>
      </w:r>
      <w:r w:rsidR="007211EC">
        <w:rPr>
          <w:b/>
        </w:rPr>
        <w:t>/16</w:t>
      </w:r>
      <w:r w:rsidRPr="00DD6B0E">
        <w:rPr>
          <w:b/>
        </w:rPr>
        <w:t xml:space="preserve"> – 20</w:t>
      </w:r>
      <w:r w:rsidR="007211EC">
        <w:rPr>
          <w:b/>
        </w:rPr>
        <w:t>19/20</w:t>
      </w:r>
    </w:p>
    <w:p w14:paraId="2FA8005F" w14:textId="77777777" w:rsidR="00796686" w:rsidRPr="00DD6B0E" w:rsidRDefault="00796686" w:rsidP="00796686">
      <w:pPr>
        <w:rPr>
          <w:color w:val="000000" w:themeColor="text1"/>
        </w:rPr>
      </w:pPr>
      <w:r w:rsidRPr="00DD6B0E">
        <w:rPr>
          <w:color w:val="000000" w:themeColor="text1"/>
        </w:rPr>
        <w:t>The SRHR Policy implementation supports, and is also dependent on, the efficient execution of the National Department of Health’s five year strategic goals for 201</w:t>
      </w:r>
      <w:r w:rsidR="007211EC">
        <w:rPr>
          <w:color w:val="000000" w:themeColor="text1"/>
        </w:rPr>
        <w:t>5/16</w:t>
      </w:r>
      <w:r w:rsidRPr="00DD6B0E">
        <w:rPr>
          <w:color w:val="000000" w:themeColor="text1"/>
        </w:rPr>
        <w:t>-2019</w:t>
      </w:r>
      <w:r w:rsidR="007211EC">
        <w:rPr>
          <w:color w:val="000000" w:themeColor="text1"/>
        </w:rPr>
        <w:t>/20</w:t>
      </w:r>
      <w:r w:rsidRPr="00DD6B0E">
        <w:rPr>
          <w:color w:val="000000" w:themeColor="text1"/>
        </w:rPr>
        <w:t xml:space="preserve">, with key objectives as follows </w:t>
      </w:r>
      <w:r w:rsidRPr="00DD6B0E">
        <w:rPr>
          <w:color w:val="000000" w:themeColor="text1"/>
        </w:rPr>
        <w:fldChar w:fldCharType="begin"/>
      </w:r>
      <w:r w:rsidR="00FB0C84" w:rsidRPr="00DD6B0E">
        <w:rPr>
          <w:color w:val="000000" w:themeColor="text1"/>
        </w:rPr>
        <w:instrText xml:space="preserve"> ADDIN EN.CITE &lt;EndNote&gt;&lt;Cite&gt;&lt;Author&gt;Government of South Africa&lt;/Author&gt;&lt;Year&gt;2014&lt;/Year&gt;&lt;RecNum&gt;211&lt;/RecNum&gt;&lt;DisplayText&gt;&lt;style face="superscript"&gt;33&lt;/style&gt;&lt;/DisplayText&gt;&lt;record&gt;&lt;rec-number&gt;211&lt;/rec-number&gt;&lt;foreign-keys&gt;&lt;key app="EN" db-id="eare2taxlax2sqezt0kv0afm2vr2vt95dwsz" timestamp="1542353078"&gt;211&lt;/key&gt;&lt;/foreign-keys&gt;&lt;ref-type name="Report"&gt;27&lt;/ref-type&gt;&lt;contributors&gt;&lt;authors&gt;&lt;author&gt;Government of South Africa,&lt;/author&gt;&lt;/authors&gt;&lt;/contributors&gt;&lt;titles&gt;&lt;title&gt;Department of Health Strategic Plan 2014/15–2018/19&lt;/title&gt;&lt;/titles&gt;&lt;dates&gt;&lt;year&gt;2014&lt;/year&gt;&lt;/dates&gt;&lt;pub-location&gt;Pretoria&lt;/pub-location&gt;&lt;publisher&gt;National Department of Health&lt;/publisher&gt;&lt;urls&gt;&lt;/urls&gt;&lt;/record&gt;&lt;/Cite&gt;&lt;/EndNote&gt;</w:instrText>
      </w:r>
      <w:r w:rsidRPr="00DD6B0E">
        <w:rPr>
          <w:color w:val="000000" w:themeColor="text1"/>
        </w:rPr>
        <w:fldChar w:fldCharType="separate"/>
      </w:r>
      <w:r w:rsidR="00FB0C84" w:rsidRPr="00DD6B0E">
        <w:rPr>
          <w:noProof/>
          <w:color w:val="000000" w:themeColor="text1"/>
          <w:vertAlign w:val="superscript"/>
        </w:rPr>
        <w:t>33</w:t>
      </w:r>
      <w:r w:rsidRPr="00DD6B0E">
        <w:rPr>
          <w:color w:val="000000" w:themeColor="text1"/>
        </w:rPr>
        <w:fldChar w:fldCharType="end"/>
      </w:r>
      <w:r w:rsidRPr="00DD6B0E">
        <w:rPr>
          <w:color w:val="000000" w:themeColor="text1"/>
        </w:rPr>
        <w:t>:</w:t>
      </w:r>
    </w:p>
    <w:p w14:paraId="5B230411" w14:textId="77777777" w:rsidR="007211EC" w:rsidRDefault="007211EC" w:rsidP="00DA43C4">
      <w:pPr>
        <w:pStyle w:val="ListParagraph"/>
        <w:numPr>
          <w:ilvl w:val="0"/>
          <w:numId w:val="23"/>
        </w:numPr>
      </w:pPr>
      <w:r w:rsidRPr="009B2AAD">
        <w:rPr>
          <w:b/>
        </w:rPr>
        <w:t>Prevent disease and reduce its burden, and promote health</w:t>
      </w:r>
      <w:r>
        <w:t xml:space="preserve">; </w:t>
      </w:r>
    </w:p>
    <w:p w14:paraId="695FEBEC" w14:textId="77777777" w:rsidR="007211EC" w:rsidRDefault="007211EC" w:rsidP="00DA43C4">
      <w:pPr>
        <w:pStyle w:val="ListParagraph"/>
        <w:numPr>
          <w:ilvl w:val="0"/>
          <w:numId w:val="23"/>
        </w:numPr>
      </w:pPr>
      <w:r>
        <w:t xml:space="preserve">Make progress towards </w:t>
      </w:r>
      <w:r w:rsidRPr="009B2AAD">
        <w:rPr>
          <w:b/>
        </w:rPr>
        <w:t>universal health coverage</w:t>
      </w:r>
      <w:r>
        <w:t xml:space="preserve"> through the development of the National Health Insurance scheme, and improve the readiness of health facilities for its implementation; </w:t>
      </w:r>
    </w:p>
    <w:p w14:paraId="1FEA9E38" w14:textId="77777777" w:rsidR="007211EC" w:rsidRDefault="007211EC" w:rsidP="00DA43C4">
      <w:pPr>
        <w:pStyle w:val="ListParagraph"/>
        <w:numPr>
          <w:ilvl w:val="0"/>
          <w:numId w:val="23"/>
        </w:numPr>
      </w:pPr>
      <w:r w:rsidRPr="009B2AAD">
        <w:rPr>
          <w:b/>
        </w:rPr>
        <w:t>Re-engineer primary healthcare</w:t>
      </w:r>
      <w:r>
        <w:t xml:space="preserve"> by: increasing the number of </w:t>
      </w:r>
      <w:proofErr w:type="gramStart"/>
      <w:r>
        <w:t>ward based</w:t>
      </w:r>
      <w:proofErr w:type="gramEnd"/>
      <w:r>
        <w:t xml:space="preserve"> outreach teams, contracting general practitioners, and district specialist teams; and expanding school health services; </w:t>
      </w:r>
    </w:p>
    <w:p w14:paraId="06C489E3" w14:textId="77777777" w:rsidR="007211EC" w:rsidRDefault="007211EC" w:rsidP="00DA43C4">
      <w:pPr>
        <w:pStyle w:val="ListParagraph"/>
        <w:numPr>
          <w:ilvl w:val="0"/>
          <w:numId w:val="23"/>
        </w:numPr>
      </w:pPr>
      <w:r>
        <w:t xml:space="preserve">Improve </w:t>
      </w:r>
      <w:r w:rsidRPr="009B2AAD">
        <w:rPr>
          <w:b/>
        </w:rPr>
        <w:t>health facility planning</w:t>
      </w:r>
      <w:r>
        <w:t xml:space="preserve"> by implementing norms and standards; </w:t>
      </w:r>
    </w:p>
    <w:p w14:paraId="3CEA7E24" w14:textId="77777777" w:rsidR="007211EC" w:rsidRDefault="007211EC" w:rsidP="00DA43C4">
      <w:pPr>
        <w:pStyle w:val="ListParagraph"/>
        <w:numPr>
          <w:ilvl w:val="0"/>
          <w:numId w:val="23"/>
        </w:numPr>
      </w:pPr>
      <w:r>
        <w:t xml:space="preserve">Improve </w:t>
      </w:r>
      <w:r w:rsidRPr="009B2AAD">
        <w:rPr>
          <w:b/>
        </w:rPr>
        <w:t>financial management</w:t>
      </w:r>
      <w:r>
        <w:t xml:space="preserve"> by improving capacity, contract management, revenue collection and supply chain management reforms; </w:t>
      </w:r>
    </w:p>
    <w:p w14:paraId="0AF5F928" w14:textId="77777777" w:rsidR="007211EC" w:rsidRDefault="007211EC" w:rsidP="00DA43C4">
      <w:pPr>
        <w:pStyle w:val="ListParagraph"/>
        <w:numPr>
          <w:ilvl w:val="0"/>
          <w:numId w:val="23"/>
        </w:numPr>
      </w:pPr>
      <w:r>
        <w:t xml:space="preserve">Develop an efficient </w:t>
      </w:r>
      <w:r w:rsidRPr="009B2AAD">
        <w:rPr>
          <w:b/>
        </w:rPr>
        <w:t>health management information system</w:t>
      </w:r>
      <w:r>
        <w:rPr>
          <w:b/>
        </w:rPr>
        <w:t xml:space="preserve"> (HMIS)</w:t>
      </w:r>
      <w:r>
        <w:t xml:space="preserve"> for improved decision making</w:t>
      </w:r>
    </w:p>
    <w:p w14:paraId="1964315A" w14:textId="77777777" w:rsidR="007211EC" w:rsidRDefault="007211EC" w:rsidP="00DA43C4">
      <w:pPr>
        <w:pStyle w:val="ListParagraph"/>
        <w:numPr>
          <w:ilvl w:val="0"/>
          <w:numId w:val="23"/>
        </w:numPr>
      </w:pPr>
      <w:r>
        <w:t xml:space="preserve">Improve the </w:t>
      </w:r>
      <w:r w:rsidRPr="009B2AAD">
        <w:rPr>
          <w:b/>
        </w:rPr>
        <w:t>quality of care</w:t>
      </w:r>
      <w:r>
        <w:t xml:space="preserve"> by setting and monitoring national norms and standards, improving system for user feedback, increasing safety in health care, and by improving clinical governance </w:t>
      </w:r>
    </w:p>
    <w:p w14:paraId="33C5F78D" w14:textId="77777777" w:rsidR="007211EC" w:rsidRDefault="007211EC" w:rsidP="00DA43C4">
      <w:pPr>
        <w:pStyle w:val="ListParagraph"/>
        <w:numPr>
          <w:ilvl w:val="0"/>
          <w:numId w:val="23"/>
        </w:numPr>
      </w:pPr>
      <w:r>
        <w:t xml:space="preserve">Improve </w:t>
      </w:r>
      <w:r w:rsidRPr="009B2AAD">
        <w:rPr>
          <w:b/>
        </w:rPr>
        <w:t>human resources for health</w:t>
      </w:r>
      <w:r>
        <w:t xml:space="preserve"> by ensuring appropriate appointments, adequate training and accountability measures.</w:t>
      </w:r>
    </w:p>
    <w:p w14:paraId="4CB6BC5B" w14:textId="77777777" w:rsidR="00796686" w:rsidRPr="00DD6B0E" w:rsidRDefault="00796686" w:rsidP="00796686">
      <w:bookmarkStart w:id="65" w:name="_Toc529426604"/>
    </w:p>
    <w:p w14:paraId="1964CAA0" w14:textId="77777777" w:rsidR="00796686" w:rsidRPr="00DD6B0E" w:rsidRDefault="00796686" w:rsidP="00796686">
      <w:pPr>
        <w:rPr>
          <w:b/>
        </w:rPr>
      </w:pPr>
      <w:r w:rsidRPr="00DD6B0E">
        <w:rPr>
          <w:b/>
        </w:rPr>
        <w:t>National Strategic Plan for HIV, TB and STI’s 2017-2022</w:t>
      </w:r>
      <w:bookmarkEnd w:id="65"/>
    </w:p>
    <w:p w14:paraId="4ABE0E40" w14:textId="77777777" w:rsidR="00796686" w:rsidRPr="00DD6B0E" w:rsidRDefault="00796686" w:rsidP="00796686">
      <w:pPr>
        <w:rPr>
          <w:rFonts w:ascii="Calibri" w:eastAsia="Calibri" w:hAnsi="Calibri" w:cs="Times New Roman"/>
        </w:rPr>
      </w:pPr>
      <w:r w:rsidRPr="00DD6B0E">
        <w:rPr>
          <w:rFonts w:ascii="Calibri" w:eastAsia="Calibri" w:hAnsi="Calibri" w:cs="Times New Roman"/>
        </w:rPr>
        <w:t xml:space="preserve">This SRHR </w:t>
      </w:r>
      <w:r w:rsidR="00D00936" w:rsidRPr="00DD6B0E">
        <w:rPr>
          <w:rFonts w:ascii="Calibri" w:eastAsia="Calibri" w:hAnsi="Calibri" w:cs="Times New Roman"/>
        </w:rPr>
        <w:t>P</w:t>
      </w:r>
      <w:r w:rsidRPr="00DD6B0E">
        <w:rPr>
          <w:rFonts w:ascii="Calibri" w:eastAsia="Calibri" w:hAnsi="Calibri" w:cs="Times New Roman"/>
        </w:rPr>
        <w:t>olicy also supports cross</w:t>
      </w:r>
      <w:r w:rsidR="009E1B8F">
        <w:rPr>
          <w:rFonts w:ascii="Calibri" w:eastAsia="Calibri" w:hAnsi="Calibri" w:cs="Times New Roman"/>
        </w:rPr>
        <w:t>-</w:t>
      </w:r>
      <w:r w:rsidRPr="00DD6B0E">
        <w:rPr>
          <w:rFonts w:ascii="Calibri" w:eastAsia="Calibri" w:hAnsi="Calibri" w:cs="Times New Roman"/>
        </w:rPr>
        <w:t>cutting goals of the National Strategic Plan for HIV, TB and STI’s 2017-2022.</w:t>
      </w:r>
      <w:r w:rsidR="00B326CF" w:rsidRPr="00DD6B0E">
        <w:rPr>
          <w:rFonts w:ascii="Calibri" w:eastAsia="Calibri" w:hAnsi="Calibri" w:cs="Times New Roman"/>
        </w:rPr>
        <w:fldChar w:fldCharType="begin"/>
      </w:r>
      <w:r w:rsidR="00FB0C84" w:rsidRPr="00DD6B0E">
        <w:rPr>
          <w:rFonts w:ascii="Calibri" w:eastAsia="Calibri" w:hAnsi="Calibri" w:cs="Times New Roman"/>
        </w:rPr>
        <w:instrText xml:space="preserve"> ADDIN EN.CITE &lt;EndNote&gt;&lt;Cite&gt;&lt;Author&gt;Government of South Africa&lt;/Author&gt;&lt;Year&gt;2017&lt;/Year&gt;&lt;RecNum&gt;18&lt;/RecNum&gt;&lt;DisplayText&gt;&lt;style face="superscript"&gt;34&lt;/style&gt;&lt;/DisplayText&gt;&lt;record&gt;&lt;rec-number&gt;18&lt;/rec-number&gt;&lt;foreign-keys&gt;&lt;key app="EN" db-id="eare2taxlax2sqezt0kv0afm2vr2vt95dwsz" timestamp="1500970965"&gt;18&lt;/key&gt;&lt;/foreign-keys&gt;&lt;ref-type name="Government Document"&gt;46&lt;/ref-type&gt;&lt;contributors&gt;&lt;authors&gt;&lt;author&gt;Government of South Africa,&lt;/author&gt;&lt;/authors&gt;&lt;secondary-authors&gt;&lt;author&gt;Department of Health,&lt;/author&gt;&lt;/secondary-authors&gt;&lt;/contributors&gt;&lt;titles&gt;&lt;title&gt;South Africa’s National Strategic Plan on HIV, TB and STIs 2017-2022&lt;/title&gt;&lt;/titles&gt;&lt;dates&gt;&lt;year&gt;2017&lt;/year&gt;&lt;/dates&gt;&lt;urls&gt;&lt;/urls&gt;&lt;/record&gt;&lt;/Cite&gt;&lt;/EndNote&gt;</w:instrText>
      </w:r>
      <w:r w:rsidR="00B326CF" w:rsidRPr="00DD6B0E">
        <w:rPr>
          <w:rFonts w:ascii="Calibri" w:eastAsia="Calibri" w:hAnsi="Calibri" w:cs="Times New Roman"/>
        </w:rPr>
        <w:fldChar w:fldCharType="separate"/>
      </w:r>
      <w:r w:rsidR="00FB0C84" w:rsidRPr="00DD6B0E">
        <w:rPr>
          <w:rFonts w:ascii="Calibri" w:eastAsia="Calibri" w:hAnsi="Calibri" w:cs="Times New Roman"/>
          <w:noProof/>
          <w:vertAlign w:val="superscript"/>
        </w:rPr>
        <w:t>34</w:t>
      </w:r>
      <w:r w:rsidR="00B326CF" w:rsidRPr="00DD6B0E">
        <w:rPr>
          <w:rFonts w:ascii="Calibri" w:eastAsia="Calibri" w:hAnsi="Calibri" w:cs="Times New Roman"/>
        </w:rPr>
        <w:fldChar w:fldCharType="end"/>
      </w:r>
      <w:r w:rsidR="00B326CF" w:rsidRPr="00DD6B0E">
        <w:rPr>
          <w:rFonts w:ascii="Calibri" w:eastAsia="Calibri" w:hAnsi="Calibri" w:cs="Times New Roman"/>
        </w:rPr>
        <w:t xml:space="preserve"> </w:t>
      </w:r>
      <w:r w:rsidRPr="00DD6B0E">
        <w:rPr>
          <w:rFonts w:ascii="Calibri" w:eastAsia="Calibri" w:hAnsi="Calibri" w:cs="Times New Roman"/>
        </w:rPr>
        <w:t xml:space="preserve"> Fostering an enabling policy environment to accelerate prevention of HIV and </w:t>
      </w:r>
      <w:r w:rsidR="00B326CF" w:rsidRPr="00DD6B0E">
        <w:rPr>
          <w:rFonts w:ascii="Calibri" w:eastAsia="Calibri" w:hAnsi="Calibri" w:cs="Times New Roman"/>
        </w:rPr>
        <w:t>STIs</w:t>
      </w:r>
      <w:r w:rsidRPr="00DD6B0E">
        <w:rPr>
          <w:rFonts w:ascii="Calibri" w:eastAsia="Calibri" w:hAnsi="Calibri" w:cs="Times New Roman"/>
        </w:rPr>
        <w:t xml:space="preserve">, </w:t>
      </w:r>
      <w:r w:rsidRPr="00DD6B0E">
        <w:rPr>
          <w:rFonts w:ascii="Calibri" w:eastAsia="Calibri" w:hAnsi="Calibri" w:cs="Times New Roman"/>
        </w:rPr>
        <w:lastRenderedPageBreak/>
        <w:t>reducing associated morbidity and mortality, reaching key populations, and grounding policy in human rights</w:t>
      </w:r>
      <w:r w:rsidR="00B326CF" w:rsidRPr="00DD6B0E">
        <w:rPr>
          <w:rFonts w:ascii="Calibri" w:eastAsia="Calibri" w:hAnsi="Calibri" w:cs="Times New Roman"/>
        </w:rPr>
        <w:t>,</w:t>
      </w:r>
      <w:r w:rsidRPr="00DD6B0E">
        <w:rPr>
          <w:rFonts w:ascii="Calibri" w:eastAsia="Calibri" w:hAnsi="Calibri" w:cs="Times New Roman"/>
        </w:rPr>
        <w:t xml:space="preserve"> are all key alignments between the SRHR Policy and </w:t>
      </w:r>
      <w:r w:rsidR="00B326CF" w:rsidRPr="00DD6B0E">
        <w:rPr>
          <w:rFonts w:ascii="Calibri" w:eastAsia="Calibri" w:hAnsi="Calibri" w:cs="Times New Roman"/>
        </w:rPr>
        <w:t xml:space="preserve">the </w:t>
      </w:r>
      <w:r w:rsidRPr="00DD6B0E">
        <w:rPr>
          <w:rFonts w:ascii="Calibri" w:eastAsia="Calibri" w:hAnsi="Calibri" w:cs="Times New Roman"/>
        </w:rPr>
        <w:t xml:space="preserve">HIV, TB and STI strategic plan.   </w:t>
      </w:r>
    </w:p>
    <w:p w14:paraId="78359AF1" w14:textId="77777777" w:rsidR="00796686" w:rsidRPr="00DD6B0E" w:rsidRDefault="00796686" w:rsidP="00796686">
      <w:pPr>
        <w:rPr>
          <w:lang w:eastAsia="en-GB"/>
        </w:rPr>
      </w:pPr>
      <w:bookmarkStart w:id="66" w:name="_Toc529426605"/>
    </w:p>
    <w:p w14:paraId="3B860CC2" w14:textId="77777777" w:rsidR="00796686" w:rsidRPr="00DD6B0E" w:rsidRDefault="00796686" w:rsidP="00796686">
      <w:pPr>
        <w:rPr>
          <w:b/>
          <w:lang w:eastAsia="en-GB"/>
        </w:rPr>
      </w:pPr>
      <w:r w:rsidRPr="00DD6B0E">
        <w:rPr>
          <w:b/>
          <w:lang w:eastAsia="en-GB"/>
        </w:rPr>
        <w:t>Sexual and Reproductive Health and Rights: Fulfilling our Commitments 2011-2022</w:t>
      </w:r>
      <w:bookmarkEnd w:id="66"/>
    </w:p>
    <w:p w14:paraId="20A43609" w14:textId="77777777" w:rsidR="00796686" w:rsidRPr="00DD6B0E" w:rsidRDefault="00796686" w:rsidP="00796686">
      <w:pPr>
        <w:rPr>
          <w:lang w:eastAsia="en-GB"/>
        </w:rPr>
      </w:pPr>
      <w:r w:rsidRPr="00DD6B0E">
        <w:rPr>
          <w:lang w:eastAsia="en-GB"/>
        </w:rPr>
        <w:t>SRHR</w:t>
      </w:r>
      <w:r w:rsidR="00582DBA" w:rsidRPr="00DD6B0E">
        <w:rPr>
          <w:lang w:eastAsia="en-GB"/>
        </w:rPr>
        <w:t xml:space="preserve">: </w:t>
      </w:r>
      <w:r w:rsidRPr="00DD6B0E">
        <w:rPr>
          <w:lang w:eastAsia="en-GB"/>
        </w:rPr>
        <w:t xml:space="preserve">Fulfilling our </w:t>
      </w:r>
      <w:r w:rsidR="00582DBA" w:rsidRPr="00DD6B0E">
        <w:rPr>
          <w:lang w:eastAsia="en-GB"/>
        </w:rPr>
        <w:t>C</w:t>
      </w:r>
      <w:r w:rsidRPr="00DD6B0E">
        <w:rPr>
          <w:lang w:eastAsia="en-GB"/>
        </w:rPr>
        <w:t xml:space="preserve">ommitments 2011-2022 </w:t>
      </w:r>
      <w:r w:rsidR="00582DBA" w:rsidRPr="00DD6B0E">
        <w:rPr>
          <w:lang w:eastAsia="en-GB"/>
        </w:rPr>
        <w:fldChar w:fldCharType="begin"/>
      </w:r>
      <w:r w:rsidR="00FB0C84" w:rsidRPr="00DD6B0E">
        <w:rPr>
          <w:lang w:eastAsia="en-GB"/>
        </w:rPr>
        <w:instrText xml:space="preserve"> ADDIN EN.CITE &lt;EndNote&gt;&lt;Cite&gt;&lt;Author&gt;National Department of Health&lt;/Author&gt;&lt;Year&gt;2011&lt;/Year&gt;&lt;RecNum&gt;210&lt;/RecNum&gt;&lt;DisplayText&gt;&lt;style face="superscript"&gt;35&lt;/style&gt;&lt;/DisplayText&gt;&lt;record&gt;&lt;rec-number&gt;210&lt;/rec-number&gt;&lt;foreign-keys&gt;&lt;key app="EN" db-id="eare2taxlax2sqezt0kv0afm2vr2vt95dwsz" timestamp="1542351297"&gt;210&lt;/key&gt;&lt;/foreign-keys&gt;&lt;ref-type name="Generic"&gt;13&lt;/ref-type&gt;&lt;contributors&gt;&lt;authors&gt;&lt;author&gt;National Department of Health,&lt;/author&gt;&lt;/authors&gt;&lt;/contributors&gt;&lt;titles&gt;&lt;title&gt;Sexual and Reproductive Health and Rights: Fulfilling our Commitments, 2011-2021 and Beyond&lt;/title&gt;&lt;/titles&gt;&lt;dates&gt;&lt;year&gt;2011&lt;/year&gt;&lt;/dates&gt;&lt;pub-location&gt;Pretoria&lt;/pub-location&gt;&lt;urls&gt;&lt;related-urls&gt;&lt;url&gt;http://www.agenda.org.za/wp-content/uploads/2012/09/SRHR-Fulfilling-our-Commitments.pdf&lt;/url&gt;&lt;/related-urls&gt;&lt;/urls&gt;&lt;/record&gt;&lt;/Cite&gt;&lt;/EndNote&gt;</w:instrText>
      </w:r>
      <w:r w:rsidR="00582DBA" w:rsidRPr="00DD6B0E">
        <w:rPr>
          <w:lang w:eastAsia="en-GB"/>
        </w:rPr>
        <w:fldChar w:fldCharType="separate"/>
      </w:r>
      <w:r w:rsidR="00FB0C84" w:rsidRPr="00DD6B0E">
        <w:rPr>
          <w:noProof/>
          <w:vertAlign w:val="superscript"/>
          <w:lang w:eastAsia="en-GB"/>
        </w:rPr>
        <w:t>35</w:t>
      </w:r>
      <w:r w:rsidR="00582DBA" w:rsidRPr="00DD6B0E">
        <w:rPr>
          <w:lang w:eastAsia="en-GB"/>
        </w:rPr>
        <w:fldChar w:fldCharType="end"/>
      </w:r>
      <w:r w:rsidR="00582DBA" w:rsidRPr="00DD6B0E">
        <w:rPr>
          <w:lang w:eastAsia="en-GB"/>
        </w:rPr>
        <w:t xml:space="preserve"> </w:t>
      </w:r>
      <w:r w:rsidRPr="00DD6B0E">
        <w:rPr>
          <w:lang w:eastAsia="en-GB"/>
        </w:rPr>
        <w:t>created the platform for a multi</w:t>
      </w:r>
      <w:r w:rsidR="009E1B8F">
        <w:rPr>
          <w:lang w:eastAsia="en-GB"/>
        </w:rPr>
        <w:t>-</w:t>
      </w:r>
      <w:r w:rsidRPr="00DD6B0E">
        <w:rPr>
          <w:lang w:eastAsia="en-GB"/>
        </w:rPr>
        <w:t>sector</w:t>
      </w:r>
      <w:r w:rsidR="00582DBA" w:rsidRPr="00DD6B0E">
        <w:rPr>
          <w:lang w:eastAsia="en-GB"/>
        </w:rPr>
        <w:t>al</w:t>
      </w:r>
      <w:r w:rsidRPr="00DD6B0E">
        <w:rPr>
          <w:lang w:eastAsia="en-GB"/>
        </w:rPr>
        <w:t xml:space="preserve"> framework, further informed by the CTOP Act, in which SRHR are recognised and valued for delivery of equitable and accessible SRH services in South Africa.</w:t>
      </w:r>
    </w:p>
    <w:p w14:paraId="56B9BCA7" w14:textId="77777777" w:rsidR="00796686" w:rsidRPr="00DD6B0E" w:rsidRDefault="00796686" w:rsidP="00796686">
      <w:pPr>
        <w:rPr>
          <w:lang w:eastAsia="en-ZA"/>
        </w:rPr>
      </w:pPr>
      <w:bookmarkStart w:id="67" w:name="_Toc509107410"/>
      <w:bookmarkStart w:id="68" w:name="_Toc513756060"/>
      <w:bookmarkStart w:id="69" w:name="_Toc529426606"/>
    </w:p>
    <w:p w14:paraId="2E873427" w14:textId="77777777" w:rsidR="00796686" w:rsidRPr="00DD6B0E" w:rsidRDefault="00796686" w:rsidP="00796686">
      <w:pPr>
        <w:rPr>
          <w:b/>
          <w:lang w:eastAsia="en-ZA"/>
        </w:rPr>
      </w:pPr>
      <w:r w:rsidRPr="00DD6B0E">
        <w:rPr>
          <w:b/>
          <w:lang w:eastAsia="en-ZA"/>
        </w:rPr>
        <w:t>National Health Insurance</w:t>
      </w:r>
      <w:bookmarkEnd w:id="67"/>
      <w:bookmarkEnd w:id="68"/>
      <w:bookmarkEnd w:id="69"/>
    </w:p>
    <w:p w14:paraId="13E87BB6" w14:textId="77777777" w:rsidR="00796686" w:rsidRPr="00DD6B0E" w:rsidRDefault="00796686" w:rsidP="00796686">
      <w:pPr>
        <w:rPr>
          <w:lang w:eastAsia="en-ZA"/>
        </w:rPr>
      </w:pPr>
      <w:r w:rsidRPr="00DD6B0E">
        <w:rPr>
          <w:color w:val="000000" w:themeColor="text1"/>
          <w:lang w:eastAsia="en-ZA"/>
        </w:rPr>
        <w:t xml:space="preserve">The NHI, as one of the mechanisms to facilitate universal health coverage, will offer all South Africans and </w:t>
      </w:r>
      <w:proofErr w:type="gramStart"/>
      <w:r w:rsidRPr="00DD6B0E">
        <w:rPr>
          <w:color w:val="000000" w:themeColor="text1"/>
          <w:lang w:eastAsia="en-ZA"/>
        </w:rPr>
        <w:t>residents</w:t>
      </w:r>
      <w:proofErr w:type="gramEnd"/>
      <w:r w:rsidRPr="00DD6B0E">
        <w:rPr>
          <w:color w:val="000000" w:themeColor="text1"/>
          <w:lang w:eastAsia="en-ZA"/>
        </w:rPr>
        <w:t xml:space="preserve"> access to a defined package of comprehensive health services, including SRH</w:t>
      </w:r>
      <w:r w:rsidR="00D00936" w:rsidRPr="00DD6B0E">
        <w:rPr>
          <w:color w:val="000000" w:themeColor="text1"/>
          <w:lang w:eastAsia="en-ZA"/>
        </w:rPr>
        <w:t>R</w:t>
      </w:r>
      <w:r w:rsidRPr="00DD6B0E">
        <w:rPr>
          <w:color w:val="000000" w:themeColor="text1"/>
          <w:lang w:eastAsia="en-ZA"/>
        </w:rPr>
        <w:t xml:space="preserve"> services. The NHI seeks to create a health financing system that ensure</w:t>
      </w:r>
      <w:r w:rsidR="00582DBA" w:rsidRPr="00DD6B0E">
        <w:rPr>
          <w:color w:val="000000" w:themeColor="text1"/>
          <w:lang w:eastAsia="en-ZA"/>
        </w:rPr>
        <w:t>s</w:t>
      </w:r>
      <w:r w:rsidRPr="00DD6B0E">
        <w:rPr>
          <w:color w:val="000000" w:themeColor="text1"/>
          <w:lang w:eastAsia="en-ZA"/>
        </w:rPr>
        <w:t xml:space="preserve"> that all citizens of South Africa, and legal long-term residents, are provided with essential healthcare, regardless of their employment status and ability to make a direct monetary contribution to the NHI Fund. </w:t>
      </w:r>
      <w:r w:rsidRPr="00DD6B0E">
        <w:t xml:space="preserve">The first phase of </w:t>
      </w:r>
      <w:r w:rsidR="00582DBA" w:rsidRPr="00DD6B0E">
        <w:t>NHI</w:t>
      </w:r>
      <w:r w:rsidRPr="00DD6B0E">
        <w:t xml:space="preserve"> is underway, with full implementation expected in </w:t>
      </w:r>
      <w:r w:rsidRPr="00DD6B0E">
        <w:rPr>
          <w:color w:val="000000" w:themeColor="text1"/>
          <w:lang w:eastAsia="en-ZA"/>
        </w:rPr>
        <w:t>the financial year 2025/26.</w:t>
      </w:r>
      <w:r w:rsidR="00582DBA" w:rsidRPr="00DD6B0E">
        <w:rPr>
          <w:color w:val="000000" w:themeColor="text1"/>
          <w:lang w:eastAsia="en-ZA"/>
        </w:rPr>
        <w:fldChar w:fldCharType="begin"/>
      </w:r>
      <w:r w:rsidR="00FB0C84" w:rsidRPr="00DD6B0E">
        <w:rPr>
          <w:color w:val="000000" w:themeColor="text1"/>
          <w:lang w:eastAsia="en-ZA"/>
        </w:rPr>
        <w:instrText xml:space="preserve"> ADDIN EN.CITE &lt;EndNote&gt;&lt;Cite&gt;&lt;Author&gt;National Department of Health&lt;/Author&gt;&lt;Year&gt;2017&lt;/Year&gt;&lt;RecNum&gt;212&lt;/RecNum&gt;&lt;DisplayText&gt;&lt;style face="superscript"&gt;36&lt;/style&gt;&lt;/DisplayText&gt;&lt;record&gt;&lt;rec-number&gt;212&lt;/rec-number&gt;&lt;foreign-keys&gt;&lt;key app="EN" db-id="eare2taxlax2sqezt0kv0afm2vr2vt95dwsz" timestamp="1542353430"&gt;212&lt;/key&gt;&lt;/foreign-keys&gt;&lt;ref-type name="Web Page"&gt;12&lt;/ref-type&gt;&lt;contributors&gt;&lt;authors&gt;&lt;author&gt;National Department of Health,&lt;/author&gt;&lt;/authors&gt;&lt;/contributors&gt;&lt;titles&gt;&lt;title&gt;NHI White Paper&lt;/title&gt;&lt;/titles&gt;&lt;dates&gt;&lt;year&gt;2017&lt;/year&gt;&lt;/dates&gt;&lt;pub-location&gt;Pretoria&lt;/pub-location&gt;&lt;urls&gt;&lt;related-urls&gt;&lt;url&gt;https://www.gov.za/sites/www.gov.za/files/40955_gon627.pdf&lt;/url&gt;&lt;/related-urls&gt;&lt;/urls&gt;&lt;/record&gt;&lt;/Cite&gt;&lt;/EndNote&gt;</w:instrText>
      </w:r>
      <w:r w:rsidR="00582DBA" w:rsidRPr="00DD6B0E">
        <w:rPr>
          <w:color w:val="000000" w:themeColor="text1"/>
          <w:lang w:eastAsia="en-ZA"/>
        </w:rPr>
        <w:fldChar w:fldCharType="separate"/>
      </w:r>
      <w:r w:rsidR="00FB0C84" w:rsidRPr="00DD6B0E">
        <w:rPr>
          <w:noProof/>
          <w:color w:val="000000" w:themeColor="text1"/>
          <w:vertAlign w:val="superscript"/>
          <w:lang w:eastAsia="en-ZA"/>
        </w:rPr>
        <w:t>36</w:t>
      </w:r>
      <w:r w:rsidR="00582DBA" w:rsidRPr="00DD6B0E">
        <w:rPr>
          <w:color w:val="000000" w:themeColor="text1"/>
          <w:lang w:eastAsia="en-ZA"/>
        </w:rPr>
        <w:fldChar w:fldCharType="end"/>
      </w:r>
    </w:p>
    <w:p w14:paraId="58DEA9CA" w14:textId="77777777" w:rsidR="00796686" w:rsidRPr="00DD6B0E" w:rsidRDefault="00796686" w:rsidP="00796686">
      <w:pPr>
        <w:rPr>
          <w:lang w:eastAsia="en-ZA"/>
        </w:rPr>
      </w:pPr>
      <w:bookmarkStart w:id="70" w:name="_Toc509107409"/>
      <w:bookmarkStart w:id="71" w:name="_Toc513756059"/>
      <w:bookmarkStart w:id="72" w:name="_Toc529426607"/>
    </w:p>
    <w:p w14:paraId="71249ED2" w14:textId="77777777" w:rsidR="00796686" w:rsidRPr="00DD6B0E" w:rsidRDefault="00796686" w:rsidP="00796686">
      <w:pPr>
        <w:rPr>
          <w:b/>
          <w:lang w:eastAsia="en-ZA"/>
        </w:rPr>
      </w:pPr>
      <w:r w:rsidRPr="00DD6B0E">
        <w:rPr>
          <w:b/>
          <w:lang w:eastAsia="en-ZA"/>
        </w:rPr>
        <w:t>Other National Policies</w:t>
      </w:r>
      <w:r w:rsidR="00F12E48" w:rsidRPr="00DD6B0E">
        <w:rPr>
          <w:b/>
          <w:lang w:eastAsia="en-ZA"/>
        </w:rPr>
        <w:t xml:space="preserve">, Laws, and </w:t>
      </w:r>
      <w:r w:rsidRPr="00DD6B0E">
        <w:rPr>
          <w:b/>
          <w:lang w:eastAsia="en-ZA"/>
        </w:rPr>
        <w:t>Guidelines</w:t>
      </w:r>
      <w:bookmarkEnd w:id="70"/>
      <w:bookmarkEnd w:id="71"/>
      <w:bookmarkEnd w:id="72"/>
    </w:p>
    <w:p w14:paraId="24EDC278" w14:textId="77777777" w:rsidR="00796686" w:rsidRPr="00DD6B0E" w:rsidRDefault="00796686" w:rsidP="00796686">
      <w:pPr>
        <w:rPr>
          <w:lang w:eastAsia="en-ZA"/>
        </w:rPr>
      </w:pPr>
      <w:r w:rsidRPr="00DD6B0E">
        <w:rPr>
          <w:lang w:eastAsia="en-ZA"/>
        </w:rPr>
        <w:t xml:space="preserve">Table 3, below, lists a summary of </w:t>
      </w:r>
      <w:r w:rsidR="00851F65" w:rsidRPr="00DD6B0E">
        <w:rPr>
          <w:lang w:eastAsia="en-ZA"/>
        </w:rPr>
        <w:t>additional</w:t>
      </w:r>
      <w:r w:rsidRPr="00DD6B0E">
        <w:rPr>
          <w:lang w:eastAsia="en-ZA"/>
        </w:rPr>
        <w:t xml:space="preserve"> relevant South African policies, plans</w:t>
      </w:r>
      <w:r w:rsidR="00E0767E" w:rsidRPr="00DD6B0E">
        <w:rPr>
          <w:lang w:eastAsia="en-ZA"/>
        </w:rPr>
        <w:t>,</w:t>
      </w:r>
      <w:r w:rsidRPr="00DD6B0E">
        <w:rPr>
          <w:lang w:eastAsia="en-ZA"/>
        </w:rPr>
        <w:t xml:space="preserve"> and laws:</w:t>
      </w:r>
    </w:p>
    <w:p w14:paraId="504A49E3" w14:textId="77777777" w:rsidR="00796686" w:rsidRPr="00DD6B0E" w:rsidRDefault="00796686" w:rsidP="00796686"/>
    <w:p w14:paraId="4D017091" w14:textId="77777777" w:rsidR="000E58EE" w:rsidRPr="00DD6B0E" w:rsidRDefault="000E58EE" w:rsidP="000E58EE">
      <w:pPr>
        <w:pStyle w:val="Caption"/>
        <w:keepNext/>
      </w:pPr>
      <w:bookmarkStart w:id="73" w:name="_Toc2868818"/>
      <w:r w:rsidRPr="00DD6B0E">
        <w:t xml:space="preserve">Table </w:t>
      </w:r>
      <w:r w:rsidRPr="00DD6B0E">
        <w:fldChar w:fldCharType="begin"/>
      </w:r>
      <w:r w:rsidRPr="00DD6B0E">
        <w:instrText xml:space="preserve"> SEQ Table \* ARABIC </w:instrText>
      </w:r>
      <w:r w:rsidRPr="00DD6B0E">
        <w:fldChar w:fldCharType="separate"/>
      </w:r>
      <w:r w:rsidR="001C7C3D" w:rsidRPr="00DD6B0E">
        <w:rPr>
          <w:noProof/>
        </w:rPr>
        <w:t>4</w:t>
      </w:r>
      <w:r w:rsidRPr="00DD6B0E">
        <w:fldChar w:fldCharType="end"/>
      </w:r>
      <w:r w:rsidRPr="00DD6B0E">
        <w:t>. Alignment with national health policies, laws, and plans</w:t>
      </w:r>
      <w:bookmarkEnd w:id="73"/>
    </w:p>
    <w:tbl>
      <w:tblPr>
        <w:tblStyle w:val="GridTable4-Accent3"/>
        <w:tblW w:w="0" w:type="auto"/>
        <w:tblLook w:val="04A0" w:firstRow="1" w:lastRow="0" w:firstColumn="1" w:lastColumn="0" w:noHBand="0" w:noVBand="1"/>
      </w:tblPr>
      <w:tblGrid>
        <w:gridCol w:w="9006"/>
      </w:tblGrid>
      <w:tr w:rsidR="00796686" w:rsidRPr="00DD6B0E" w14:paraId="2E1D51C4" w14:textId="77777777" w:rsidTr="001B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B48421E" w14:textId="77777777" w:rsidR="00796686" w:rsidRPr="00DD6B0E" w:rsidRDefault="00796686" w:rsidP="00E0767E">
            <w:pPr>
              <w:keepNext/>
              <w:keepLines/>
              <w:rPr>
                <w:color w:val="2F5496" w:themeColor="accent1" w:themeShade="BF"/>
              </w:rPr>
            </w:pPr>
            <w:r w:rsidRPr="00DD6B0E">
              <w:t>South African policies and laws informing the SRHR Policy</w:t>
            </w:r>
          </w:p>
        </w:tc>
      </w:tr>
      <w:tr w:rsidR="00796686" w:rsidRPr="00DD6B0E" w14:paraId="035FABB2" w14:textId="77777777" w:rsidTr="001B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5D69004" w14:textId="77777777" w:rsidR="00796686" w:rsidRPr="00DD6B0E" w:rsidRDefault="00796686" w:rsidP="00E0767E">
            <w:pPr>
              <w:keepNext/>
              <w:keepLines/>
              <w:rPr>
                <w:b w:val="0"/>
              </w:rPr>
            </w:pPr>
            <w:r w:rsidRPr="00DD6B0E">
              <w:rPr>
                <w:b w:val="0"/>
              </w:rPr>
              <w:t xml:space="preserve">National </w:t>
            </w:r>
            <w:r w:rsidR="007D7985" w:rsidRPr="00DD6B0E">
              <w:rPr>
                <w:b w:val="0"/>
              </w:rPr>
              <w:t>A</w:t>
            </w:r>
            <w:r w:rsidRPr="00DD6B0E">
              <w:rPr>
                <w:b w:val="0"/>
              </w:rPr>
              <w:t xml:space="preserve">dolescent SRHR </w:t>
            </w:r>
            <w:r w:rsidR="007D7985" w:rsidRPr="00DD6B0E">
              <w:rPr>
                <w:b w:val="0"/>
              </w:rPr>
              <w:t>F</w:t>
            </w:r>
            <w:r w:rsidRPr="00DD6B0E">
              <w:rPr>
                <w:b w:val="0"/>
              </w:rPr>
              <w:t xml:space="preserve">ramework </w:t>
            </w:r>
            <w:r w:rsidR="007D7985" w:rsidRPr="00DD6B0E">
              <w:rPr>
                <w:b w:val="0"/>
              </w:rPr>
              <w:t>S</w:t>
            </w:r>
            <w:r w:rsidRPr="00DD6B0E">
              <w:rPr>
                <w:b w:val="0"/>
              </w:rPr>
              <w:t>trategy (ASRH&amp;R), 2014-2019</w:t>
            </w:r>
            <w:r w:rsidR="00BC7E79" w:rsidRPr="00DD6B0E">
              <w:rPr>
                <w:b w:val="0"/>
              </w:rPr>
              <w:t xml:space="preserve"> </w:t>
            </w:r>
            <w:r w:rsidR="00BC7E79" w:rsidRPr="00DD6B0E">
              <w:fldChar w:fldCharType="begin"/>
            </w:r>
            <w:r w:rsidR="00FB0C84" w:rsidRPr="00DD6B0E">
              <w:instrText xml:space="preserve"> ADDIN EN.CITE &lt;EndNote&gt;&lt;Cite&gt;&lt;Author&gt;National Department of Health&lt;/Author&gt;&lt;Year&gt;2015&lt;/Year&gt;&lt;RecNum&gt;213&lt;/RecNum&gt;&lt;DisplayText&gt;&lt;style face="superscript"&gt;37&lt;/style&gt;&lt;/DisplayText&gt;&lt;record&gt;&lt;rec-number&gt;213&lt;/rec-number&gt;&lt;foreign-keys&gt;&lt;key app="EN" db-id="eare2taxlax2sqezt0kv0afm2vr2vt95dwsz" timestamp="1542353678"&gt;213&lt;/key&gt;&lt;/foreign-keys&gt;&lt;ref-type name="Generic"&gt;13&lt;/ref-type&gt;&lt;contributors&gt;&lt;authors&gt;&lt;author&gt;National Department of Health, &lt;/author&gt;&lt;/authors&gt;&lt;/contributors&gt;&lt;titles&gt;&lt;title&gt;National Adolescent Sexual and Reproductive Health and Rights Framework Strategy (ASRH&amp;amp;R), 2014-2019 &lt;/title&gt;&lt;/titles&gt;&lt;dates&gt;&lt;year&gt;2015&lt;/year&gt;&lt;/dates&gt;&lt;pub-location&gt;Pretoria&lt;/pub-location&gt;&lt;urls&gt;&lt;related-urls&gt;&lt;url&gt;http://www.dsd.gov.za/index2.php?option=com_docman&amp;amp;task=doc_view&amp;amp;gid=578&amp;amp;Itemid=3&lt;/url&gt;&lt;/related-urls&gt;&lt;/urls&gt;&lt;/record&gt;&lt;/Cite&gt;&lt;/EndNote&gt;</w:instrText>
            </w:r>
            <w:r w:rsidR="00BC7E79" w:rsidRPr="00DD6B0E">
              <w:fldChar w:fldCharType="separate"/>
            </w:r>
            <w:r w:rsidR="00FB0C84" w:rsidRPr="00DD6B0E">
              <w:rPr>
                <w:noProof/>
                <w:vertAlign w:val="superscript"/>
              </w:rPr>
              <w:t>37</w:t>
            </w:r>
            <w:r w:rsidR="00BC7E79" w:rsidRPr="00DD6B0E">
              <w:fldChar w:fldCharType="end"/>
            </w:r>
          </w:p>
        </w:tc>
      </w:tr>
      <w:tr w:rsidR="00796686" w:rsidRPr="00DD6B0E" w14:paraId="2A83F634" w14:textId="77777777" w:rsidTr="001B19DD">
        <w:tc>
          <w:tcPr>
            <w:cnfStyle w:val="001000000000" w:firstRow="0" w:lastRow="0" w:firstColumn="1" w:lastColumn="0" w:oddVBand="0" w:evenVBand="0" w:oddHBand="0" w:evenHBand="0" w:firstRowFirstColumn="0" w:firstRowLastColumn="0" w:lastRowFirstColumn="0" w:lastRowLastColumn="0"/>
            <w:tcW w:w="9006" w:type="dxa"/>
          </w:tcPr>
          <w:p w14:paraId="084A6EA9" w14:textId="77777777" w:rsidR="00796686" w:rsidRPr="00DD6B0E" w:rsidRDefault="00796686" w:rsidP="00E0767E">
            <w:pPr>
              <w:keepNext/>
              <w:keepLines/>
              <w:rPr>
                <w:b w:val="0"/>
              </w:rPr>
            </w:pPr>
            <w:r w:rsidRPr="00DD6B0E">
              <w:rPr>
                <w:b w:val="0"/>
              </w:rPr>
              <w:t xml:space="preserve">National </w:t>
            </w:r>
            <w:r w:rsidR="007D7985" w:rsidRPr="00DD6B0E">
              <w:rPr>
                <w:b w:val="0"/>
              </w:rPr>
              <w:t>A</w:t>
            </w:r>
            <w:r w:rsidRPr="00DD6B0E">
              <w:rPr>
                <w:b w:val="0"/>
              </w:rPr>
              <w:t xml:space="preserve">dolescent </w:t>
            </w:r>
            <w:r w:rsidR="007D7985" w:rsidRPr="00DD6B0E">
              <w:rPr>
                <w:b w:val="0"/>
              </w:rPr>
              <w:t>and</w:t>
            </w:r>
            <w:r w:rsidRPr="00DD6B0E">
              <w:rPr>
                <w:b w:val="0"/>
              </w:rPr>
              <w:t xml:space="preserve"> </w:t>
            </w:r>
            <w:r w:rsidR="007D7985" w:rsidRPr="00DD6B0E">
              <w:rPr>
                <w:b w:val="0"/>
              </w:rPr>
              <w:t>Yo</w:t>
            </w:r>
            <w:r w:rsidRPr="00DD6B0E">
              <w:rPr>
                <w:b w:val="0"/>
              </w:rPr>
              <w:t xml:space="preserve">uth </w:t>
            </w:r>
            <w:r w:rsidR="007D7985" w:rsidRPr="00DD6B0E">
              <w:rPr>
                <w:b w:val="0"/>
              </w:rPr>
              <w:t>H</w:t>
            </w:r>
            <w:r w:rsidRPr="00DD6B0E">
              <w:rPr>
                <w:b w:val="0"/>
              </w:rPr>
              <w:t xml:space="preserve">ealth </w:t>
            </w:r>
            <w:r w:rsidR="007D7985" w:rsidRPr="00DD6B0E">
              <w:rPr>
                <w:b w:val="0"/>
              </w:rPr>
              <w:t>P</w:t>
            </w:r>
            <w:r w:rsidRPr="00DD6B0E">
              <w:rPr>
                <w:b w:val="0"/>
              </w:rPr>
              <w:t>olicy 2016-2020</w:t>
            </w:r>
            <w:r w:rsidR="00BC7E79" w:rsidRPr="00DD6B0E">
              <w:rPr>
                <w:b w:val="0"/>
              </w:rPr>
              <w:t xml:space="preserve"> </w:t>
            </w:r>
            <w:r w:rsidR="00BC7E79" w:rsidRPr="00DD6B0E">
              <w:fldChar w:fldCharType="begin"/>
            </w:r>
            <w:r w:rsidR="00FB0C84" w:rsidRPr="00DD6B0E">
              <w:instrText xml:space="preserve"> ADDIN EN.CITE &lt;EndNote&gt;&lt;Cite&gt;&lt;Author&gt;Government of South Africa&lt;/Author&gt;&lt;Year&gt;2017&lt;/Year&gt;&lt;RecNum&gt;74&lt;/RecNum&gt;&lt;DisplayText&gt;&lt;style face="superscript"&gt;9&lt;/style&gt;&lt;/DisplayText&gt;&lt;record&gt;&lt;rec-number&gt;74&lt;/rec-number&gt;&lt;foreign-keys&gt;&lt;key app="EN" db-id="eare2taxlax2sqezt0kv0afm2vr2vt95dwsz" timestamp="1516849112"&gt;74&lt;/key&gt;&lt;/foreign-keys&gt;&lt;ref-type name="Government Document"&gt;46&lt;/ref-type&gt;&lt;contributors&gt;&lt;authors&gt;&lt;author&gt;Government of South Africa,&lt;/author&gt;&lt;/authors&gt;&lt;secondary-authors&gt;&lt;author&gt;Department of Health&lt;/author&gt;&lt;/secondary-authors&gt;&lt;/contributors&gt;&lt;titles&gt;&lt;title&gt;Adolescent and Youth Health Policy&lt;/title&gt;&lt;/titles&gt;&lt;dates&gt;&lt;year&gt;2017&lt;/year&gt;&lt;/dates&gt;&lt;urls&gt;&lt;/urls&gt;&lt;/record&gt;&lt;/Cite&gt;&lt;/EndNote&gt;</w:instrText>
            </w:r>
            <w:r w:rsidR="00BC7E79" w:rsidRPr="00DD6B0E">
              <w:fldChar w:fldCharType="separate"/>
            </w:r>
            <w:r w:rsidR="00FB0C84" w:rsidRPr="00DD6B0E">
              <w:rPr>
                <w:noProof/>
                <w:vertAlign w:val="superscript"/>
              </w:rPr>
              <w:t>9</w:t>
            </w:r>
            <w:r w:rsidR="00BC7E79" w:rsidRPr="00DD6B0E">
              <w:fldChar w:fldCharType="end"/>
            </w:r>
          </w:p>
        </w:tc>
      </w:tr>
      <w:tr w:rsidR="00796686" w:rsidRPr="00DD6B0E" w14:paraId="580CEAB2" w14:textId="77777777" w:rsidTr="001B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388F432" w14:textId="77777777" w:rsidR="00796686" w:rsidRPr="00DD6B0E" w:rsidRDefault="00796686" w:rsidP="00E0767E">
            <w:pPr>
              <w:keepNext/>
              <w:keepLines/>
              <w:rPr>
                <w:b w:val="0"/>
              </w:rPr>
            </w:pPr>
            <w:r w:rsidRPr="00DD6B0E">
              <w:rPr>
                <w:b w:val="0"/>
              </w:rPr>
              <w:t xml:space="preserve">National HIV </w:t>
            </w:r>
            <w:r w:rsidR="007D7985" w:rsidRPr="00DD6B0E">
              <w:rPr>
                <w:b w:val="0"/>
              </w:rPr>
              <w:t>T</w:t>
            </w:r>
            <w:r w:rsidRPr="00DD6B0E">
              <w:rPr>
                <w:b w:val="0"/>
              </w:rPr>
              <w:t xml:space="preserve">esting </w:t>
            </w:r>
            <w:r w:rsidR="007D7985" w:rsidRPr="00DD6B0E">
              <w:rPr>
                <w:b w:val="0"/>
              </w:rPr>
              <w:t>S</w:t>
            </w:r>
            <w:r w:rsidRPr="00DD6B0E">
              <w:rPr>
                <w:b w:val="0"/>
              </w:rPr>
              <w:t xml:space="preserve">ervices (HTS) </w:t>
            </w:r>
            <w:r w:rsidR="007D7985" w:rsidRPr="00DD6B0E">
              <w:rPr>
                <w:b w:val="0"/>
              </w:rPr>
              <w:t>P</w:t>
            </w:r>
            <w:r w:rsidRPr="00DD6B0E">
              <w:rPr>
                <w:b w:val="0"/>
              </w:rPr>
              <w:t>olicy</w:t>
            </w:r>
            <w:r w:rsidR="00BC7E79" w:rsidRPr="00DD6B0E">
              <w:rPr>
                <w:b w:val="0"/>
              </w:rPr>
              <w:t xml:space="preserve"> </w:t>
            </w:r>
            <w:r w:rsidR="00BC7E79" w:rsidRPr="00DD6B0E">
              <w:fldChar w:fldCharType="begin"/>
            </w:r>
            <w:r w:rsidR="00FB0C84" w:rsidRPr="00DD6B0E">
              <w:instrText xml:space="preserve"> ADDIN EN.CITE &lt;EndNote&gt;&lt;Cite&gt;&lt;Author&gt;Government of South Africa&lt;/Author&gt;&lt;Year&gt;2016&lt;/Year&gt;&lt;RecNum&gt;39&lt;/RecNum&gt;&lt;DisplayText&gt;&lt;style face="superscript"&gt;18&lt;/style&gt;&lt;/DisplayText&gt;&lt;record&gt;&lt;rec-number&gt;39&lt;/rec-number&gt;&lt;foreign-keys&gt;&lt;key app="EN" db-id="eare2taxlax2sqezt0kv0afm2vr2vt95dwsz" timestamp="1501168093"&gt;39&lt;/key&gt;&lt;/foreign-keys&gt;&lt;ref-type name="Government Document"&gt;46&lt;/ref-type&gt;&lt;contributors&gt;&lt;authors&gt;&lt;author&gt;Government of South Africa,&lt;/author&gt;&lt;/authors&gt;&lt;secondary-authors&gt;&lt;author&gt;Department of Health,&lt;/author&gt;&lt;/secondary-authors&gt;&lt;/contributors&gt;&lt;titles&gt;&lt;title&gt;National HIV Testing Services: Policy&lt;/title&gt;&lt;/titles&gt;&lt;dates&gt;&lt;year&gt;2016&lt;/year&gt;&lt;/dates&gt;&lt;urls&gt;&lt;/urls&gt;&lt;/record&gt;&lt;/Cite&gt;&lt;/EndNote&gt;</w:instrText>
            </w:r>
            <w:r w:rsidR="00BC7E79" w:rsidRPr="00DD6B0E">
              <w:fldChar w:fldCharType="separate"/>
            </w:r>
            <w:r w:rsidR="00FB0C84" w:rsidRPr="00DD6B0E">
              <w:rPr>
                <w:noProof/>
                <w:vertAlign w:val="superscript"/>
              </w:rPr>
              <w:t>18</w:t>
            </w:r>
            <w:r w:rsidR="00BC7E79" w:rsidRPr="00DD6B0E">
              <w:fldChar w:fldCharType="end"/>
            </w:r>
          </w:p>
        </w:tc>
      </w:tr>
      <w:tr w:rsidR="00796686" w:rsidRPr="00DD6B0E" w14:paraId="164899EB" w14:textId="77777777" w:rsidTr="001B19DD">
        <w:tc>
          <w:tcPr>
            <w:cnfStyle w:val="001000000000" w:firstRow="0" w:lastRow="0" w:firstColumn="1" w:lastColumn="0" w:oddVBand="0" w:evenVBand="0" w:oddHBand="0" w:evenHBand="0" w:firstRowFirstColumn="0" w:firstRowLastColumn="0" w:lastRowFirstColumn="0" w:lastRowLastColumn="0"/>
            <w:tcW w:w="9006" w:type="dxa"/>
          </w:tcPr>
          <w:p w14:paraId="029481EA" w14:textId="77777777" w:rsidR="00796686" w:rsidRPr="00DD6B0E" w:rsidRDefault="00796686" w:rsidP="00E0767E">
            <w:pPr>
              <w:keepNext/>
              <w:keepLines/>
              <w:rPr>
                <w:b w:val="0"/>
                <w:vertAlign w:val="superscript"/>
              </w:rPr>
            </w:pPr>
            <w:r w:rsidRPr="00DD6B0E">
              <w:rPr>
                <w:b w:val="0"/>
              </w:rPr>
              <w:t xml:space="preserve">National </w:t>
            </w:r>
            <w:r w:rsidR="007D7985" w:rsidRPr="00DD6B0E">
              <w:rPr>
                <w:b w:val="0"/>
              </w:rPr>
              <w:t>S</w:t>
            </w:r>
            <w:r w:rsidRPr="00DD6B0E">
              <w:rPr>
                <w:b w:val="0"/>
              </w:rPr>
              <w:t xml:space="preserve">trategic </w:t>
            </w:r>
            <w:r w:rsidR="007D7985" w:rsidRPr="00DD6B0E">
              <w:rPr>
                <w:b w:val="0"/>
              </w:rPr>
              <w:t>P</w:t>
            </w:r>
            <w:r w:rsidRPr="00DD6B0E">
              <w:rPr>
                <w:b w:val="0"/>
              </w:rPr>
              <w:t>lan for HIV, TB and STIs, 2017-2022</w:t>
            </w:r>
            <w:r w:rsidR="00BC7E79" w:rsidRPr="00DD6B0E">
              <w:rPr>
                <w:b w:val="0"/>
              </w:rPr>
              <w:t xml:space="preserve"> </w:t>
            </w:r>
            <w:r w:rsidR="00BC7E79" w:rsidRPr="00DD6B0E">
              <w:fldChar w:fldCharType="begin"/>
            </w:r>
            <w:r w:rsidR="00FB0C84" w:rsidRPr="00DD6B0E">
              <w:instrText xml:space="preserve"> ADDIN EN.CITE &lt;EndNote&gt;&lt;Cite&gt;&lt;Author&gt;Government of South Africa&lt;/Author&gt;&lt;Year&gt;2017&lt;/Year&gt;&lt;RecNum&gt;38&lt;/RecNum&gt;&lt;DisplayText&gt;&lt;style face="superscript"&gt;38&lt;/style&gt;&lt;/DisplayText&gt;&lt;record&gt;&lt;rec-number&gt;38&lt;/rec-number&gt;&lt;foreign-keys&gt;&lt;key app="EN" db-id="eare2taxlax2sqezt0kv0afm2vr2vt95dwsz" timestamp="1501168054"&gt;38&lt;/key&gt;&lt;/foreign-keys&gt;&lt;ref-type name="Government Document"&gt;46&lt;/ref-type&gt;&lt;contributors&gt;&lt;authors&gt;&lt;author&gt;Government of South Africa,&lt;/author&gt;&lt;/authors&gt;&lt;secondary-authors&gt;&lt;author&gt;National Department of Health,&lt;/author&gt;&lt;/secondary-authors&gt;&lt;/contributors&gt;&lt;titles&gt;&lt;title&gt;National Strategic Plan for HIV, STIs, and TB 2017-2022&lt;/title&gt;&lt;/titles&gt;&lt;dates&gt;&lt;year&gt;2017&lt;/year&gt;&lt;/dates&gt;&lt;urls&gt;&lt;/urls&gt;&lt;/record&gt;&lt;/Cite&gt;&lt;/EndNote&gt;</w:instrText>
            </w:r>
            <w:r w:rsidR="00BC7E79" w:rsidRPr="00DD6B0E">
              <w:fldChar w:fldCharType="separate"/>
            </w:r>
            <w:r w:rsidR="00FB0C84" w:rsidRPr="00DD6B0E">
              <w:rPr>
                <w:noProof/>
                <w:vertAlign w:val="superscript"/>
              </w:rPr>
              <w:t>38</w:t>
            </w:r>
            <w:r w:rsidR="00BC7E79" w:rsidRPr="00DD6B0E">
              <w:fldChar w:fldCharType="end"/>
            </w:r>
          </w:p>
        </w:tc>
      </w:tr>
      <w:tr w:rsidR="00796686" w:rsidRPr="00DD6B0E" w14:paraId="59D03347" w14:textId="77777777" w:rsidTr="001B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7A4590C8" w14:textId="77777777" w:rsidR="00796686" w:rsidRPr="00DD6B0E" w:rsidRDefault="00796686" w:rsidP="00E0767E">
            <w:pPr>
              <w:keepNext/>
              <w:keepLines/>
              <w:rPr>
                <w:b w:val="0"/>
              </w:rPr>
            </w:pPr>
            <w:r w:rsidRPr="00DD6B0E">
              <w:rPr>
                <w:b w:val="0"/>
              </w:rPr>
              <w:t xml:space="preserve">Department Basic Education </w:t>
            </w:r>
            <w:r w:rsidR="00531815" w:rsidRPr="00DD6B0E">
              <w:rPr>
                <w:b w:val="0"/>
              </w:rPr>
              <w:t>N</w:t>
            </w:r>
            <w:r w:rsidRPr="00DD6B0E">
              <w:rPr>
                <w:b w:val="0"/>
              </w:rPr>
              <w:t xml:space="preserve">ational </w:t>
            </w:r>
            <w:r w:rsidR="00531815" w:rsidRPr="00DD6B0E">
              <w:rPr>
                <w:b w:val="0"/>
              </w:rPr>
              <w:t>P</w:t>
            </w:r>
            <w:r w:rsidRPr="00DD6B0E">
              <w:rPr>
                <w:b w:val="0"/>
              </w:rPr>
              <w:t>olicy on HIV, STIs and TB</w:t>
            </w:r>
            <w:r w:rsidR="00531815" w:rsidRPr="00DD6B0E">
              <w:rPr>
                <w:b w:val="0"/>
              </w:rPr>
              <w:t xml:space="preserve"> </w:t>
            </w:r>
            <w:r w:rsidR="00531815" w:rsidRPr="00DD6B0E">
              <w:fldChar w:fldCharType="begin"/>
            </w:r>
            <w:r w:rsidR="00FB0C84" w:rsidRPr="00DD6B0E">
              <w:instrText xml:space="preserve"> ADDIN EN.CITE &lt;EndNote&gt;&lt;Cite&gt;&lt;Author&gt;Government of South Africa&lt;/Author&gt;&lt;Year&gt;2017&lt;/Year&gt;&lt;RecNum&gt;42&lt;/RecNum&gt;&lt;DisplayText&gt;&lt;style face="superscript"&gt;13&lt;/style&gt;&lt;/DisplayText&gt;&lt;record&gt;&lt;rec-number&gt;42&lt;/rec-number&gt;&lt;foreign-keys&gt;&lt;key app="EN" db-id="eare2taxlax2sqezt0kv0afm2vr2vt95dwsz" timestamp="1501168541"&gt;42&lt;/key&gt;&lt;/foreign-keys&gt;&lt;ref-type name="Government Document"&gt;46&lt;/ref-type&gt;&lt;contributors&gt;&lt;authors&gt;&lt;author&gt;Government of South Africa,&lt;/author&gt;&lt;/authors&gt;&lt;secondary-authors&gt;&lt;author&gt;Department of Basic Education,&lt;/author&gt;&lt;/secondary-authors&gt;&lt;/contributors&gt;&lt;titles&gt;&lt;title&gt;National Policy on HIV, STI, TB&lt;/title&gt;&lt;/titles&gt;&lt;dates&gt;&lt;year&gt;2017&lt;/year&gt;&lt;/dates&gt;&lt;urls&gt;&lt;/urls&gt;&lt;/record&gt;&lt;/Cite&gt;&lt;/EndNote&gt;</w:instrText>
            </w:r>
            <w:r w:rsidR="00531815" w:rsidRPr="00DD6B0E">
              <w:fldChar w:fldCharType="separate"/>
            </w:r>
            <w:r w:rsidR="00FB0C84" w:rsidRPr="00DD6B0E">
              <w:rPr>
                <w:noProof/>
                <w:vertAlign w:val="superscript"/>
              </w:rPr>
              <w:t>13</w:t>
            </w:r>
            <w:r w:rsidR="00531815" w:rsidRPr="00DD6B0E">
              <w:fldChar w:fldCharType="end"/>
            </w:r>
            <w:r w:rsidRPr="00DD6B0E">
              <w:rPr>
                <w:b w:val="0"/>
              </w:rPr>
              <w:t xml:space="preserve"> and the </w:t>
            </w:r>
            <w:r w:rsidR="00531815" w:rsidRPr="00DD6B0E">
              <w:rPr>
                <w:b w:val="0"/>
              </w:rPr>
              <w:t>National Policy on the P</w:t>
            </w:r>
            <w:r w:rsidRPr="00DD6B0E">
              <w:rPr>
                <w:b w:val="0"/>
              </w:rPr>
              <w:t xml:space="preserve">revention and </w:t>
            </w:r>
            <w:r w:rsidR="00531815" w:rsidRPr="00DD6B0E">
              <w:rPr>
                <w:b w:val="0"/>
              </w:rPr>
              <w:t>M</w:t>
            </w:r>
            <w:r w:rsidRPr="00DD6B0E">
              <w:rPr>
                <w:b w:val="0"/>
              </w:rPr>
              <w:t xml:space="preserve">anagement of </w:t>
            </w:r>
            <w:r w:rsidR="00531815" w:rsidRPr="00DD6B0E">
              <w:rPr>
                <w:b w:val="0"/>
              </w:rPr>
              <w:t>L</w:t>
            </w:r>
            <w:r w:rsidRPr="00DD6B0E">
              <w:rPr>
                <w:b w:val="0"/>
              </w:rPr>
              <w:t xml:space="preserve">earner </w:t>
            </w:r>
            <w:r w:rsidR="00531815" w:rsidRPr="00DD6B0E">
              <w:rPr>
                <w:b w:val="0"/>
              </w:rPr>
              <w:t>P</w:t>
            </w:r>
            <w:r w:rsidRPr="00DD6B0E">
              <w:rPr>
                <w:b w:val="0"/>
              </w:rPr>
              <w:t xml:space="preserve">regnancy in </w:t>
            </w:r>
            <w:r w:rsidR="00531815" w:rsidRPr="00DD6B0E">
              <w:rPr>
                <w:b w:val="0"/>
              </w:rPr>
              <w:t>S</w:t>
            </w:r>
            <w:r w:rsidRPr="00DD6B0E">
              <w:rPr>
                <w:b w:val="0"/>
              </w:rPr>
              <w:t>chools</w:t>
            </w:r>
            <w:r w:rsidR="00531815" w:rsidRPr="00DD6B0E">
              <w:rPr>
                <w:b w:val="0"/>
              </w:rPr>
              <w:t xml:space="preserve"> </w:t>
            </w:r>
            <w:r w:rsidR="00531815" w:rsidRPr="00DD6B0E">
              <w:fldChar w:fldCharType="begin"/>
            </w:r>
            <w:r w:rsidR="00FB0C84" w:rsidRPr="00DD6B0E">
              <w:instrText xml:space="preserve"> ADDIN EN.CITE &lt;EndNote&gt;&lt;Cite&gt;&lt;Author&gt;Government of South Africa&lt;/Author&gt;&lt;Year&gt;2018&lt;/Year&gt;&lt;RecNum&gt;214&lt;/RecNum&gt;&lt;DisplayText&gt;&lt;style face="superscript"&gt;39&lt;/style&gt;&lt;/DisplayText&gt;&lt;record&gt;&lt;rec-number&gt;214&lt;/rec-number&gt;&lt;foreign-keys&gt;&lt;key app="EN" db-id="eare2taxlax2sqezt0kv0afm2vr2vt95dwsz" timestamp="1542354431"&gt;214&lt;/key&gt;&lt;/foreign-keys&gt;&lt;ref-type name="Generic"&gt;13&lt;/ref-type&gt;&lt;contributors&gt;&lt;authors&gt;&lt;author&gt;Government of South Africa, &lt;/author&gt;&lt;/authors&gt;&lt;/contributors&gt;&lt;titles&gt;&lt;title&gt;DBE Draft National Policy on the Prevention and Managemetn of Learner Pregnancy in Schools&lt;/title&gt;&lt;/titles&gt;&lt;dates&gt;&lt;year&gt;2018&lt;/year&gt;&lt;/dates&gt;&lt;pub-location&gt;Pretoria&lt;/pub-location&gt;&lt;publisher&gt;Department of Basic Education, &lt;/publisher&gt;&lt;urls&gt;&lt;related-urls&gt;&lt;url&gt;https://www.education.gov.za/Portals/0/Documents/Policies/Draft%20Pregnancy%20Policy%202018.pdf?ver=2018-06-26-142235-687&lt;/url&gt;&lt;/related-urls&gt;&lt;/urls&gt;&lt;/record&gt;&lt;/Cite&gt;&lt;/EndNote&gt;</w:instrText>
            </w:r>
            <w:r w:rsidR="00531815" w:rsidRPr="00DD6B0E">
              <w:fldChar w:fldCharType="separate"/>
            </w:r>
            <w:r w:rsidR="00FB0C84" w:rsidRPr="00DD6B0E">
              <w:rPr>
                <w:noProof/>
                <w:vertAlign w:val="superscript"/>
              </w:rPr>
              <w:t>39</w:t>
            </w:r>
            <w:r w:rsidR="00531815" w:rsidRPr="00DD6B0E">
              <w:fldChar w:fldCharType="end"/>
            </w:r>
          </w:p>
        </w:tc>
      </w:tr>
      <w:tr w:rsidR="00796686" w:rsidRPr="00DD6B0E" w14:paraId="3917ECF8" w14:textId="77777777" w:rsidTr="001B19DD">
        <w:tc>
          <w:tcPr>
            <w:cnfStyle w:val="001000000000" w:firstRow="0" w:lastRow="0" w:firstColumn="1" w:lastColumn="0" w:oddVBand="0" w:evenVBand="0" w:oddHBand="0" w:evenHBand="0" w:firstRowFirstColumn="0" w:firstRowLastColumn="0" w:lastRowFirstColumn="0" w:lastRowLastColumn="0"/>
            <w:tcW w:w="9006" w:type="dxa"/>
          </w:tcPr>
          <w:p w14:paraId="234C16EB" w14:textId="77777777" w:rsidR="00796686" w:rsidRPr="00DD6B0E" w:rsidRDefault="00796686" w:rsidP="00E0767E">
            <w:pPr>
              <w:keepNext/>
              <w:keepLines/>
              <w:rPr>
                <w:b w:val="0"/>
              </w:rPr>
            </w:pPr>
            <w:r w:rsidRPr="00DD6B0E">
              <w:rPr>
                <w:b w:val="0"/>
              </w:rPr>
              <w:t xml:space="preserve">The South African </w:t>
            </w:r>
            <w:r w:rsidR="007D7985" w:rsidRPr="00DD6B0E">
              <w:rPr>
                <w:b w:val="0"/>
              </w:rPr>
              <w:t>N</w:t>
            </w:r>
            <w:r w:rsidRPr="00DD6B0E">
              <w:rPr>
                <w:b w:val="0"/>
              </w:rPr>
              <w:t xml:space="preserve">ational LGBTI HIV </w:t>
            </w:r>
            <w:r w:rsidR="007D7985" w:rsidRPr="00DD6B0E">
              <w:rPr>
                <w:b w:val="0"/>
              </w:rPr>
              <w:t>P</w:t>
            </w:r>
            <w:r w:rsidRPr="00DD6B0E">
              <w:rPr>
                <w:b w:val="0"/>
              </w:rPr>
              <w:t>lan, 2017-2022</w:t>
            </w:r>
            <w:r w:rsidR="00531815" w:rsidRPr="00DD6B0E">
              <w:rPr>
                <w:b w:val="0"/>
              </w:rPr>
              <w:t xml:space="preserve"> </w:t>
            </w:r>
            <w:r w:rsidR="00531815" w:rsidRPr="00DD6B0E">
              <w:fldChar w:fldCharType="begin"/>
            </w:r>
            <w:r w:rsidR="00FB0C84" w:rsidRPr="00DD6B0E">
              <w:instrText xml:space="preserve"> ADDIN EN.CITE &lt;EndNote&gt;&lt;Cite&gt;&lt;Author&gt;The South African National Aids Council (SANAC)&lt;/Author&gt;&lt;Year&gt;2017&lt;/Year&gt;&lt;RecNum&gt;215&lt;/RecNum&gt;&lt;DisplayText&gt;&lt;style face="superscript"&gt;11&lt;/style&gt;&lt;/DisplayText&gt;&lt;record&gt;&lt;rec-number&gt;215&lt;/rec-number&gt;&lt;foreign-keys&gt;&lt;key app="EN" db-id="eare2taxlax2sqezt0kv0afm2vr2vt95dwsz" timestamp="1542354603"&gt;215&lt;/key&gt;&lt;/foreign-keys&gt;&lt;ref-type name="Generic"&gt;13&lt;/ref-type&gt;&lt;contributors&gt;&lt;authors&gt;&lt;author&gt;The South African National Aids Council (SANAC),&lt;/author&gt;&lt;/authors&gt;&lt;/contributors&gt;&lt;titles&gt;&lt;title&gt;The South African National LGBTI HIV Plan, 2017-2022&lt;/title&gt;&lt;/titles&gt;&lt;dates&gt;&lt;year&gt;2017&lt;/year&gt;&lt;/dates&gt;&lt;pub-location&gt;Pretoria&lt;/pub-location&gt;&lt;urls&gt;&lt;related-urls&gt;&lt;url&gt;http://sanac.org.za/wp-content/uploads/2017/06/LGBTI-HIV-Plan-Final.pdf&lt;/url&gt;&lt;/related-urls&gt;&lt;/urls&gt;&lt;/record&gt;&lt;/Cite&gt;&lt;/EndNote&gt;</w:instrText>
            </w:r>
            <w:r w:rsidR="00531815" w:rsidRPr="00DD6B0E">
              <w:fldChar w:fldCharType="separate"/>
            </w:r>
            <w:r w:rsidR="00FB0C84" w:rsidRPr="00DD6B0E">
              <w:rPr>
                <w:noProof/>
                <w:vertAlign w:val="superscript"/>
              </w:rPr>
              <w:t>11</w:t>
            </w:r>
            <w:r w:rsidR="00531815" w:rsidRPr="00DD6B0E">
              <w:fldChar w:fldCharType="end"/>
            </w:r>
          </w:p>
        </w:tc>
      </w:tr>
      <w:tr w:rsidR="00796686" w:rsidRPr="00DD6B0E" w14:paraId="788A543C" w14:textId="77777777" w:rsidTr="001B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5EAB764" w14:textId="77777777" w:rsidR="00796686" w:rsidRPr="00DD6B0E" w:rsidRDefault="00796686" w:rsidP="00E0767E">
            <w:pPr>
              <w:keepNext/>
              <w:keepLines/>
              <w:rPr>
                <w:b w:val="0"/>
                <w:vertAlign w:val="superscript"/>
              </w:rPr>
            </w:pPr>
            <w:r w:rsidRPr="00DD6B0E">
              <w:rPr>
                <w:b w:val="0"/>
              </w:rPr>
              <w:t xml:space="preserve">The South African </w:t>
            </w:r>
            <w:r w:rsidR="007D7985" w:rsidRPr="00DD6B0E">
              <w:rPr>
                <w:b w:val="0"/>
              </w:rPr>
              <w:t>N</w:t>
            </w:r>
            <w:r w:rsidRPr="00DD6B0E">
              <w:rPr>
                <w:b w:val="0"/>
              </w:rPr>
              <w:t xml:space="preserve">ational </w:t>
            </w:r>
            <w:r w:rsidR="007D7985" w:rsidRPr="00DD6B0E">
              <w:rPr>
                <w:b w:val="0"/>
              </w:rPr>
              <w:t>S</w:t>
            </w:r>
            <w:r w:rsidRPr="00DD6B0E">
              <w:rPr>
                <w:b w:val="0"/>
              </w:rPr>
              <w:t xml:space="preserve">ex </w:t>
            </w:r>
            <w:r w:rsidR="007D7985" w:rsidRPr="00DD6B0E">
              <w:rPr>
                <w:b w:val="0"/>
              </w:rPr>
              <w:t>W</w:t>
            </w:r>
            <w:r w:rsidRPr="00DD6B0E">
              <w:rPr>
                <w:b w:val="0"/>
              </w:rPr>
              <w:t xml:space="preserve">orker HIV </w:t>
            </w:r>
            <w:r w:rsidR="007D7985" w:rsidRPr="00DD6B0E">
              <w:rPr>
                <w:b w:val="0"/>
              </w:rPr>
              <w:t>P</w:t>
            </w:r>
            <w:r w:rsidRPr="00DD6B0E">
              <w:rPr>
                <w:b w:val="0"/>
              </w:rPr>
              <w:t xml:space="preserve">lan, 2016-2019 </w:t>
            </w:r>
            <w:r w:rsidR="00531815" w:rsidRPr="00DD6B0E">
              <w:fldChar w:fldCharType="begin"/>
            </w:r>
            <w:r w:rsidR="00FB0C84" w:rsidRPr="00DD6B0E">
              <w:instrText xml:space="preserve"> ADDIN EN.CITE &lt;EndNote&gt;&lt;Cite&gt;&lt;Author&gt;The South African National Aids Council (SANAC)&lt;/Author&gt;&lt;Year&gt;2016&lt;/Year&gt;&lt;RecNum&gt;198&lt;/RecNum&gt;&lt;DisplayText&gt;&lt;style face="superscript"&gt;10&lt;/style&gt;&lt;/DisplayText&gt;&lt;record&gt;&lt;rec-number&gt;198&lt;/rec-number&gt;&lt;foreign-keys&gt;&lt;key app="EN" db-id="eare2taxlax2sqezt0kv0afm2vr2vt95dwsz" timestamp="1542270242"&gt;198&lt;/key&gt;&lt;/foreign-keys&gt;&lt;ref-type name="Report"&gt;27&lt;/ref-type&gt;&lt;contributors&gt;&lt;authors&gt;&lt;author&gt;The South African National Aids Council (SANAC),&lt;/author&gt;&lt;/authors&gt;&lt;/contributors&gt;&lt;titles&gt;&lt;title&gt;South African National Sex Worker HIV plan, 2016 – 2019&lt;/title&gt;&lt;/titles&gt;&lt;dates&gt;&lt;year&gt;2016&lt;/year&gt;&lt;/dates&gt;&lt;pub-location&gt;Pretoria&lt;/pub-location&gt;&lt;urls&gt;&lt;related-urls&gt;&lt;url&gt;http://sanac.org.za/wp-content/uploads/2016/03/South-African-National-Sex-Worker-HIV-Plan-2016-2019-FINAL-Launch-Copy....pdf&lt;/url&gt;&lt;/related-urls&gt;&lt;/urls&gt;&lt;/record&gt;&lt;/Cite&gt;&lt;/EndNote&gt;</w:instrText>
            </w:r>
            <w:r w:rsidR="00531815" w:rsidRPr="00DD6B0E">
              <w:fldChar w:fldCharType="separate"/>
            </w:r>
            <w:r w:rsidR="00FB0C84" w:rsidRPr="00DD6B0E">
              <w:rPr>
                <w:noProof/>
                <w:vertAlign w:val="superscript"/>
              </w:rPr>
              <w:t>10</w:t>
            </w:r>
            <w:r w:rsidR="00531815" w:rsidRPr="00DD6B0E">
              <w:fldChar w:fldCharType="end"/>
            </w:r>
          </w:p>
        </w:tc>
      </w:tr>
      <w:tr w:rsidR="00796686" w:rsidRPr="00DD6B0E" w14:paraId="27B6FC3B" w14:textId="77777777" w:rsidTr="001B19DD">
        <w:tc>
          <w:tcPr>
            <w:cnfStyle w:val="001000000000" w:firstRow="0" w:lastRow="0" w:firstColumn="1" w:lastColumn="0" w:oddVBand="0" w:evenVBand="0" w:oddHBand="0" w:evenHBand="0" w:firstRowFirstColumn="0" w:firstRowLastColumn="0" w:lastRowFirstColumn="0" w:lastRowLastColumn="0"/>
            <w:tcW w:w="9006" w:type="dxa"/>
          </w:tcPr>
          <w:p w14:paraId="6DCE8AFD" w14:textId="77777777" w:rsidR="00796686" w:rsidRPr="00DD6B0E" w:rsidRDefault="007D7985" w:rsidP="00E0767E">
            <w:pPr>
              <w:keepNext/>
              <w:keepLines/>
              <w:rPr>
                <w:b w:val="0"/>
              </w:rPr>
            </w:pPr>
            <w:r w:rsidRPr="00DD6B0E">
              <w:rPr>
                <w:b w:val="0"/>
              </w:rPr>
              <w:t xml:space="preserve">National </w:t>
            </w:r>
            <w:r w:rsidR="00531815" w:rsidRPr="00DD6B0E">
              <w:rPr>
                <w:b w:val="0"/>
              </w:rPr>
              <w:t>B</w:t>
            </w:r>
            <w:r w:rsidR="00796686" w:rsidRPr="00DD6B0E">
              <w:rPr>
                <w:b w:val="0"/>
              </w:rPr>
              <w:t xml:space="preserve">reast </w:t>
            </w:r>
            <w:r w:rsidR="00531815" w:rsidRPr="00DD6B0E">
              <w:rPr>
                <w:b w:val="0"/>
              </w:rPr>
              <w:t>C</w:t>
            </w:r>
            <w:r w:rsidR="00796686" w:rsidRPr="00DD6B0E">
              <w:rPr>
                <w:b w:val="0"/>
              </w:rPr>
              <w:t xml:space="preserve">ancer </w:t>
            </w:r>
            <w:r w:rsidR="00531815" w:rsidRPr="00DD6B0E">
              <w:rPr>
                <w:b w:val="0"/>
              </w:rPr>
              <w:t>P</w:t>
            </w:r>
            <w:r w:rsidR="00796686" w:rsidRPr="00DD6B0E">
              <w:rPr>
                <w:b w:val="0"/>
              </w:rPr>
              <w:t xml:space="preserve">revention and </w:t>
            </w:r>
            <w:r w:rsidR="00531815" w:rsidRPr="00DD6B0E">
              <w:rPr>
                <w:b w:val="0"/>
              </w:rPr>
              <w:t>C</w:t>
            </w:r>
            <w:r w:rsidR="00796686" w:rsidRPr="00DD6B0E">
              <w:rPr>
                <w:b w:val="0"/>
              </w:rPr>
              <w:t xml:space="preserve">ontrol </w:t>
            </w:r>
            <w:r w:rsidR="00531815" w:rsidRPr="00DD6B0E">
              <w:rPr>
                <w:b w:val="0"/>
              </w:rPr>
              <w:t>P</w:t>
            </w:r>
            <w:r w:rsidR="00796686" w:rsidRPr="00DD6B0E">
              <w:rPr>
                <w:b w:val="0"/>
              </w:rPr>
              <w:t>olicy</w:t>
            </w:r>
            <w:r w:rsidRPr="00DD6B0E">
              <w:rPr>
                <w:b w:val="0"/>
              </w:rPr>
              <w:t xml:space="preserve"> </w:t>
            </w:r>
            <w:r w:rsidRPr="00DD6B0E">
              <w:fldChar w:fldCharType="begin"/>
            </w:r>
            <w:r w:rsidR="00FB0C84" w:rsidRPr="00DD6B0E">
              <w:instrText xml:space="preserve"> ADDIN EN.CITE &lt;EndNote&gt;&lt;Cite&gt;&lt;Author&gt;Government of South Africa&lt;/Author&gt;&lt;Year&gt;2017&lt;/Year&gt;&lt;RecNum&gt;216&lt;/RecNum&gt;&lt;DisplayText&gt;&lt;style face="superscript"&gt;40&lt;/style&gt;&lt;/DisplayText&gt;&lt;record&gt;&lt;rec-number&gt;216&lt;/rec-number&gt;&lt;foreign-keys&gt;&lt;key app="EN" db-id="eare2taxlax2sqezt0kv0afm2vr2vt95dwsz" timestamp="1542355289"&gt;216&lt;/key&gt;&lt;/foreign-keys&gt;&lt;ref-type name="Generic"&gt;13&lt;/ref-type&gt;&lt;contributors&gt;&lt;authors&gt;&lt;author&gt;Government of South Africa,&lt;/author&gt;&lt;/authors&gt;&lt;/contributors&gt;&lt;titles&gt;&lt;title&gt;Breast Cancer Prevention and Control Policy&lt;/title&gt;&lt;/titles&gt;&lt;dates&gt;&lt;year&gt;2017&lt;/year&gt;&lt;/dates&gt;&lt;pub-location&gt;Pretoria&lt;/pub-location&gt;&lt;publisher&gt;National Department of Health&lt;/publisher&gt;&lt;urls&gt;&lt;related-urls&gt;&lt;url&gt;http://www.health.gov.za/index.php/shortcodes/2015-03-29-10-42-47/2015-04-30-08-18-10/2015-04-30-08-24-27?download=2300:breast-cancer-policy-2017&lt;/url&gt;&lt;/related-urls&gt;&lt;/urls&gt;&lt;/record&gt;&lt;/Cite&gt;&lt;/EndNote&gt;</w:instrText>
            </w:r>
            <w:r w:rsidRPr="00DD6B0E">
              <w:fldChar w:fldCharType="separate"/>
            </w:r>
            <w:r w:rsidR="00FB0C84" w:rsidRPr="00DD6B0E">
              <w:rPr>
                <w:noProof/>
                <w:vertAlign w:val="superscript"/>
              </w:rPr>
              <w:t>40</w:t>
            </w:r>
            <w:r w:rsidRPr="00DD6B0E">
              <w:fldChar w:fldCharType="end"/>
            </w:r>
          </w:p>
        </w:tc>
      </w:tr>
      <w:tr w:rsidR="00796686" w:rsidRPr="00DD6B0E" w14:paraId="70D4A7B1" w14:textId="77777777" w:rsidTr="001B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1F721B3" w14:textId="77777777" w:rsidR="00796686" w:rsidRPr="00DD6B0E" w:rsidRDefault="007D7985" w:rsidP="00E0767E">
            <w:pPr>
              <w:keepNext/>
              <w:keepLines/>
              <w:rPr>
                <w:b w:val="0"/>
              </w:rPr>
            </w:pPr>
            <w:r w:rsidRPr="00DD6B0E">
              <w:rPr>
                <w:b w:val="0"/>
              </w:rPr>
              <w:t>National</w:t>
            </w:r>
            <w:r w:rsidR="00796686" w:rsidRPr="00DD6B0E">
              <w:rPr>
                <w:b w:val="0"/>
              </w:rPr>
              <w:t xml:space="preserve"> </w:t>
            </w:r>
            <w:r w:rsidRPr="00DD6B0E">
              <w:rPr>
                <w:b w:val="0"/>
              </w:rPr>
              <w:t>C</w:t>
            </w:r>
            <w:r w:rsidR="00796686" w:rsidRPr="00DD6B0E">
              <w:rPr>
                <w:b w:val="0"/>
              </w:rPr>
              <w:t xml:space="preserve">ervical </w:t>
            </w:r>
            <w:r w:rsidRPr="00DD6B0E">
              <w:rPr>
                <w:b w:val="0"/>
              </w:rPr>
              <w:t>C</w:t>
            </w:r>
            <w:r w:rsidR="00796686" w:rsidRPr="00DD6B0E">
              <w:rPr>
                <w:b w:val="0"/>
              </w:rPr>
              <w:t xml:space="preserve">ancer and </w:t>
            </w:r>
            <w:r w:rsidRPr="00DD6B0E">
              <w:rPr>
                <w:b w:val="0"/>
              </w:rPr>
              <w:t>C</w:t>
            </w:r>
            <w:r w:rsidR="00796686" w:rsidRPr="00DD6B0E">
              <w:rPr>
                <w:b w:val="0"/>
              </w:rPr>
              <w:t xml:space="preserve">ontrol </w:t>
            </w:r>
            <w:r w:rsidRPr="00DD6B0E">
              <w:rPr>
                <w:b w:val="0"/>
              </w:rPr>
              <w:t>P</w:t>
            </w:r>
            <w:r w:rsidR="00796686" w:rsidRPr="00DD6B0E">
              <w:rPr>
                <w:b w:val="0"/>
              </w:rPr>
              <w:t xml:space="preserve">olicy </w:t>
            </w:r>
            <w:r w:rsidRPr="00DD6B0E">
              <w:fldChar w:fldCharType="begin"/>
            </w:r>
            <w:r w:rsidR="00FB0C84" w:rsidRPr="00DD6B0E">
              <w:instrText xml:space="preserve"> ADDIN EN.CITE &lt;EndNote&gt;&lt;Cite&gt;&lt;Author&gt;Government of South Africa&lt;/Author&gt;&lt;Year&gt;2017&lt;/Year&gt;&lt;RecNum&gt;217&lt;/RecNum&gt;&lt;DisplayText&gt;&lt;style face="superscript"&gt;41&lt;/style&gt;&lt;/DisplayText&gt;&lt;record&gt;&lt;rec-number&gt;217&lt;/rec-number&gt;&lt;foreign-keys&gt;&lt;key app="EN" db-id="eare2taxlax2sqezt0kv0afm2vr2vt95dwsz" timestamp="1542355573"&gt;217&lt;/key&gt;&lt;/foreign-keys&gt;&lt;ref-type name="Generic"&gt;13&lt;/ref-type&gt;&lt;contributors&gt;&lt;authors&gt;&lt;author&gt;Government of South Africa,&lt;/author&gt;&lt;/authors&gt;&lt;/contributors&gt;&lt;titles&gt;&lt;title&gt;Cervical Cancer Prevention and Control Policy&lt;/title&gt;&lt;/titles&gt;&lt;dates&gt;&lt;year&gt;2017&lt;/year&gt;&lt;/dates&gt;&lt;pub-location&gt;Pretoria&lt;/pub-location&gt;&lt;publisher&gt;National Department of Health&lt;/publisher&gt;&lt;urls&gt;&lt;related-urls&gt;&lt;url&gt;http://www.health.gov.za/index.php/2014-08-15-12-53-24?download=1393:cervical-cancer-policy-pdf&lt;/url&gt;&lt;/related-urls&gt;&lt;/urls&gt;&lt;/record&gt;&lt;/Cite&gt;&lt;/EndNote&gt;</w:instrText>
            </w:r>
            <w:r w:rsidRPr="00DD6B0E">
              <w:fldChar w:fldCharType="separate"/>
            </w:r>
            <w:r w:rsidR="00FB0C84" w:rsidRPr="00DD6B0E">
              <w:rPr>
                <w:noProof/>
                <w:vertAlign w:val="superscript"/>
              </w:rPr>
              <w:t>41</w:t>
            </w:r>
            <w:r w:rsidRPr="00DD6B0E">
              <w:fldChar w:fldCharType="end"/>
            </w:r>
          </w:p>
        </w:tc>
      </w:tr>
      <w:tr w:rsidR="00796686" w:rsidRPr="00DD6B0E" w14:paraId="02DED36E" w14:textId="77777777" w:rsidTr="001B19DD">
        <w:tc>
          <w:tcPr>
            <w:cnfStyle w:val="001000000000" w:firstRow="0" w:lastRow="0" w:firstColumn="1" w:lastColumn="0" w:oddVBand="0" w:evenVBand="0" w:oddHBand="0" w:evenHBand="0" w:firstRowFirstColumn="0" w:firstRowLastColumn="0" w:lastRowFirstColumn="0" w:lastRowLastColumn="0"/>
            <w:tcW w:w="9006" w:type="dxa"/>
          </w:tcPr>
          <w:p w14:paraId="29321F13" w14:textId="77777777" w:rsidR="00796686" w:rsidRPr="00DD6B0E" w:rsidRDefault="00796686" w:rsidP="00E0767E">
            <w:pPr>
              <w:keepNext/>
              <w:keepLines/>
              <w:rPr>
                <w:b w:val="0"/>
              </w:rPr>
            </w:pPr>
            <w:r w:rsidRPr="00DD6B0E">
              <w:rPr>
                <w:b w:val="0"/>
              </w:rPr>
              <w:t xml:space="preserve">Health </w:t>
            </w:r>
            <w:r w:rsidR="007D7985" w:rsidRPr="00DD6B0E">
              <w:rPr>
                <w:b w:val="0"/>
              </w:rPr>
              <w:t>S</w:t>
            </w:r>
            <w:r w:rsidRPr="00DD6B0E">
              <w:rPr>
                <w:b w:val="0"/>
              </w:rPr>
              <w:t xml:space="preserve">ector HIV </w:t>
            </w:r>
            <w:r w:rsidR="007D7985" w:rsidRPr="00DD6B0E">
              <w:rPr>
                <w:b w:val="0"/>
              </w:rPr>
              <w:t>P</w:t>
            </w:r>
            <w:r w:rsidRPr="00DD6B0E">
              <w:rPr>
                <w:b w:val="0"/>
              </w:rPr>
              <w:t>revention</w:t>
            </w:r>
            <w:r w:rsidR="00115EEF" w:rsidRPr="00DD6B0E">
              <w:rPr>
                <w:b w:val="0"/>
              </w:rPr>
              <w:t xml:space="preserve"> Strategy 2016 </w:t>
            </w:r>
            <w:r w:rsidR="00115EEF" w:rsidRPr="00DD6B0E">
              <w:fldChar w:fldCharType="begin"/>
            </w:r>
            <w:r w:rsidR="00FB0C84" w:rsidRPr="00DD6B0E">
              <w:instrText xml:space="preserve"> ADDIN EN.CITE &lt;EndNote&gt;&lt;Cite&gt;&lt;Author&gt;Government of South Africa&lt;/Author&gt;&lt;Year&gt;2016&lt;/Year&gt;&lt;RecNum&gt;218&lt;/RecNum&gt;&lt;DisplayText&gt;&lt;style face="superscript"&gt;42&lt;/style&gt;&lt;/DisplayText&gt;&lt;record&gt;&lt;rec-number&gt;218&lt;/rec-number&gt;&lt;foreign-keys&gt;&lt;key app="EN" db-id="eare2taxlax2sqezt0kv0afm2vr2vt95dwsz" timestamp="1542355830"&gt;218&lt;/key&gt;&lt;/foreign-keys&gt;&lt;ref-type name="Generic"&gt;13&lt;/ref-type&gt;&lt;contributors&gt;&lt;authors&gt;&lt;author&gt;Government of South Africa,&lt;/author&gt;&lt;/authors&gt;&lt;/contributors&gt;&lt;titles&gt;&lt;title&gt;Health Sector HIV Prevention Strategy&lt;/title&gt;&lt;/titles&gt;&lt;dates&gt;&lt;year&gt;2016&lt;/year&gt;&lt;/dates&gt;&lt;pub-location&gt;Pretoria&lt;/pub-location&gt;&lt;publisher&gt;National Department of Health&lt;/publisher&gt;&lt;urls&gt;&lt;related-urls&gt;&lt;url&gt;http://www.health.gov.za/index.php/2014-03-17-09-09-38/strategic-documents/category/266-2016-str?download=1821:sectorhivprevention&lt;/url&gt;&lt;/related-urls&gt;&lt;/urls&gt;&lt;/record&gt;&lt;/Cite&gt;&lt;/EndNote&gt;</w:instrText>
            </w:r>
            <w:r w:rsidR="00115EEF" w:rsidRPr="00DD6B0E">
              <w:fldChar w:fldCharType="separate"/>
            </w:r>
            <w:r w:rsidR="00FB0C84" w:rsidRPr="00DD6B0E">
              <w:rPr>
                <w:noProof/>
                <w:vertAlign w:val="superscript"/>
              </w:rPr>
              <w:t>42</w:t>
            </w:r>
            <w:r w:rsidR="00115EEF" w:rsidRPr="00DD6B0E">
              <w:fldChar w:fldCharType="end"/>
            </w:r>
          </w:p>
        </w:tc>
      </w:tr>
      <w:tr w:rsidR="00796686" w:rsidRPr="00DD6B0E" w14:paraId="77195321" w14:textId="77777777" w:rsidTr="001B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961C6ED" w14:textId="77777777" w:rsidR="00796686" w:rsidRPr="00DD6B0E" w:rsidRDefault="00796686" w:rsidP="009F3DA4">
            <w:pPr>
              <w:keepNext/>
              <w:keepLines/>
              <w:rPr>
                <w:b w:val="0"/>
                <w:vertAlign w:val="superscript"/>
              </w:rPr>
            </w:pPr>
            <w:r w:rsidRPr="00DD6B0E">
              <w:rPr>
                <w:b w:val="0"/>
              </w:rPr>
              <w:t xml:space="preserve">Choice on </w:t>
            </w:r>
            <w:r w:rsidR="007D7985" w:rsidRPr="00DD6B0E">
              <w:rPr>
                <w:b w:val="0"/>
              </w:rPr>
              <w:t>T</w:t>
            </w:r>
            <w:r w:rsidRPr="00DD6B0E">
              <w:rPr>
                <w:b w:val="0"/>
              </w:rPr>
              <w:t xml:space="preserve">ermination of </w:t>
            </w:r>
            <w:r w:rsidR="007D7985" w:rsidRPr="00DD6B0E">
              <w:rPr>
                <w:b w:val="0"/>
              </w:rPr>
              <w:t>P</w:t>
            </w:r>
            <w:r w:rsidRPr="00DD6B0E">
              <w:rPr>
                <w:b w:val="0"/>
              </w:rPr>
              <w:t xml:space="preserve">regnancy Act and CTOP Amendment </w:t>
            </w:r>
            <w:r w:rsidR="007D7985" w:rsidRPr="00DD6B0E">
              <w:rPr>
                <w:b w:val="0"/>
              </w:rPr>
              <w:t>B</w:t>
            </w:r>
            <w:r w:rsidRPr="00DD6B0E">
              <w:rPr>
                <w:b w:val="0"/>
              </w:rPr>
              <w:t>ill 200</w:t>
            </w:r>
            <w:r w:rsidR="009F3DA4">
              <w:rPr>
                <w:b w:val="0"/>
              </w:rPr>
              <w:t>4</w:t>
            </w:r>
            <w:r w:rsidR="00115EEF" w:rsidRPr="00DD6B0E">
              <w:rPr>
                <w:b w:val="0"/>
              </w:rPr>
              <w:t xml:space="preserve"> [</w:t>
            </w:r>
            <w:r w:rsidR="00115EEF" w:rsidRPr="00DD6B0E">
              <w:rPr>
                <w:b w:val="0"/>
                <w:highlight w:val="yellow"/>
              </w:rPr>
              <w:t>REF</w:t>
            </w:r>
            <w:r w:rsidR="00115EEF" w:rsidRPr="00DD6B0E">
              <w:rPr>
                <w:b w:val="0"/>
              </w:rPr>
              <w:t>]</w:t>
            </w:r>
          </w:p>
        </w:tc>
      </w:tr>
    </w:tbl>
    <w:p w14:paraId="21971273" w14:textId="77777777" w:rsidR="00796686" w:rsidRPr="00DD6B0E" w:rsidRDefault="00796686" w:rsidP="007966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350"/>
      </w:tblGrid>
      <w:tr w:rsidR="005B43D4" w:rsidRPr="00DD6B0E" w14:paraId="3EE1270F" w14:textId="77777777" w:rsidTr="005B43D4">
        <w:tc>
          <w:tcPr>
            <w:tcW w:w="9350" w:type="dxa"/>
            <w:shd w:val="clear" w:color="auto" w:fill="E2EFD9" w:themeFill="accent6" w:themeFillTint="33"/>
          </w:tcPr>
          <w:p w14:paraId="3BAB8A30" w14:textId="77777777" w:rsidR="005B43D4" w:rsidRPr="00DD6B0E" w:rsidRDefault="005B43D4" w:rsidP="00796686">
            <w:pPr>
              <w:rPr>
                <w:sz w:val="21"/>
              </w:rPr>
            </w:pPr>
            <w:r w:rsidRPr="00DD6B0E">
              <w:rPr>
                <w:sz w:val="21"/>
              </w:rPr>
              <w:t xml:space="preserve">Building upon the 2011 </w:t>
            </w:r>
            <w:r w:rsidRPr="00DD6B0E">
              <w:rPr>
                <w:i/>
                <w:sz w:val="21"/>
              </w:rPr>
              <w:t xml:space="preserve">NDOH </w:t>
            </w:r>
            <w:r w:rsidRPr="00DD6B0E">
              <w:rPr>
                <w:i/>
                <w:sz w:val="21"/>
                <w:lang w:eastAsia="en-GB"/>
              </w:rPr>
              <w:t>Sexual and Reproductive Health and Rights: Fulfilling our commitments 2011-2022</w:t>
            </w:r>
            <w:r w:rsidRPr="00DD6B0E">
              <w:rPr>
                <w:sz w:val="21"/>
                <w:lang w:eastAsia="en-GB"/>
              </w:rPr>
              <w:t>,</w:t>
            </w:r>
            <w:r w:rsidRPr="00DD6B0E">
              <w:rPr>
                <w:rStyle w:val="EndnoteReference"/>
                <w:sz w:val="21"/>
              </w:rPr>
              <w:t xml:space="preserve"> </w:t>
            </w:r>
            <w:r w:rsidRPr="00DD6B0E">
              <w:rPr>
                <w:sz w:val="21"/>
              </w:rPr>
              <w:fldChar w:fldCharType="begin"/>
            </w:r>
            <w:r w:rsidR="00FB0C84" w:rsidRPr="00DD6B0E">
              <w:rPr>
                <w:sz w:val="21"/>
              </w:rPr>
              <w:instrText xml:space="preserve"> ADDIN EN.CITE &lt;EndNote&gt;&lt;Cite&gt;&lt;Author&gt;National Department of Health&lt;/Author&gt;&lt;Year&gt;2011&lt;/Year&gt;&lt;RecNum&gt;210&lt;/RecNum&gt;&lt;DisplayText&gt;&lt;style face="superscript"&gt;35&lt;/style&gt;&lt;/DisplayText&gt;&lt;record&gt;&lt;rec-number&gt;210&lt;/rec-number&gt;&lt;foreign-keys&gt;&lt;key app="EN" db-id="eare2taxlax2sqezt0kv0afm2vr2vt95dwsz" timestamp="1542351297"&gt;210&lt;/key&gt;&lt;/foreign-keys&gt;&lt;ref-type name="Generic"&gt;13&lt;/ref-type&gt;&lt;contributors&gt;&lt;authors&gt;&lt;author&gt;National Department of Health,&lt;/author&gt;&lt;/authors&gt;&lt;/contributors&gt;&lt;titles&gt;&lt;title&gt;Sexual and Reproductive Health and Rights: Fulfilling our Commitments, 2011-2021 and Beyond&lt;/title&gt;&lt;/titles&gt;&lt;dates&gt;&lt;year&gt;2011&lt;/year&gt;&lt;/dates&gt;&lt;pub-location&gt;Pretoria&lt;/pub-location&gt;&lt;urls&gt;&lt;related-urls&gt;&lt;url&gt;http://www.agenda.org.za/wp-content/uploads/2012/09/SRHR-Fulfilling-our-Commitments.pdf&lt;/url&gt;&lt;/related-urls&gt;&lt;/urls&gt;&lt;/record&gt;&lt;/Cite&gt;&lt;/EndNote&gt;</w:instrText>
            </w:r>
            <w:r w:rsidRPr="00DD6B0E">
              <w:rPr>
                <w:sz w:val="21"/>
              </w:rPr>
              <w:fldChar w:fldCharType="separate"/>
            </w:r>
            <w:r w:rsidR="00FB0C84" w:rsidRPr="00DD6B0E">
              <w:rPr>
                <w:noProof/>
                <w:sz w:val="21"/>
                <w:vertAlign w:val="superscript"/>
              </w:rPr>
              <w:t>35</w:t>
            </w:r>
            <w:r w:rsidRPr="00DD6B0E">
              <w:rPr>
                <w:sz w:val="21"/>
              </w:rPr>
              <w:fldChar w:fldCharType="end"/>
            </w:r>
            <w:r w:rsidRPr="00DD6B0E">
              <w:rPr>
                <w:sz w:val="21"/>
                <w:lang w:eastAsia="en-GB"/>
              </w:rPr>
              <w:t xml:space="preserve"> components of </w:t>
            </w:r>
            <w:r w:rsidRPr="00DD6B0E">
              <w:rPr>
                <w:sz w:val="21"/>
              </w:rPr>
              <w:t>SRH</w:t>
            </w:r>
            <w:r w:rsidR="00D00936" w:rsidRPr="00DD6B0E">
              <w:rPr>
                <w:sz w:val="21"/>
              </w:rPr>
              <w:t>R</w:t>
            </w:r>
            <w:r w:rsidRPr="00DD6B0E">
              <w:rPr>
                <w:sz w:val="21"/>
              </w:rPr>
              <w:t xml:space="preserve"> services will focus on the key focus areas</w:t>
            </w:r>
            <w:r w:rsidR="00F12E48" w:rsidRPr="00DD6B0E">
              <w:rPr>
                <w:sz w:val="21"/>
              </w:rPr>
              <w:t xml:space="preserve"> detailed in Section 3.4 below</w:t>
            </w:r>
            <w:r w:rsidRPr="00DD6B0E">
              <w:rPr>
                <w:sz w:val="21"/>
              </w:rPr>
              <w:t xml:space="preserve">. </w:t>
            </w:r>
          </w:p>
        </w:tc>
      </w:tr>
    </w:tbl>
    <w:p w14:paraId="5EA43933" w14:textId="77777777" w:rsidR="00796686" w:rsidRPr="00DD6B0E" w:rsidRDefault="00796686" w:rsidP="00796686"/>
    <w:p w14:paraId="5D332FB2" w14:textId="77777777" w:rsidR="00F12E48" w:rsidRPr="00DD6B0E" w:rsidRDefault="00F12E48" w:rsidP="00F12E48">
      <w:pPr>
        <w:rPr>
          <w:highlight w:val="lightGray"/>
        </w:rPr>
      </w:pPr>
    </w:p>
    <w:p w14:paraId="0FB99529" w14:textId="77777777" w:rsidR="00F12E48" w:rsidRPr="00DD6B0E" w:rsidRDefault="00F12E48" w:rsidP="00F12E48">
      <w:r w:rsidRPr="00DD6B0E">
        <w:t xml:space="preserve">This SRHR Policy </w:t>
      </w:r>
      <w:r w:rsidR="00DD2FF1" w:rsidRPr="00DD6B0E">
        <w:t xml:space="preserve">provides </w:t>
      </w:r>
      <w:r w:rsidR="00F02507" w:rsidRPr="00DD6B0E">
        <w:t>an overarching</w:t>
      </w:r>
      <w:r w:rsidR="00DD2FF1" w:rsidRPr="00DD6B0E">
        <w:t xml:space="preserve"> </w:t>
      </w:r>
      <w:r w:rsidR="00F02507" w:rsidRPr="00DD6B0E">
        <w:t xml:space="preserve">foundation </w:t>
      </w:r>
      <w:r w:rsidR="00DD2FF1" w:rsidRPr="00DD6B0E">
        <w:t xml:space="preserve">for the </w:t>
      </w:r>
      <w:r w:rsidR="00F02507" w:rsidRPr="00DD6B0E">
        <w:t>SRH</w:t>
      </w:r>
      <w:r w:rsidR="00D00936" w:rsidRPr="00DD6B0E">
        <w:t>R</w:t>
      </w:r>
      <w:r w:rsidR="00F02507" w:rsidRPr="00DD6B0E">
        <w:t xml:space="preserve"> service specific </w:t>
      </w:r>
      <w:r w:rsidR="00DD2FF1" w:rsidRPr="00DD6B0E">
        <w:t xml:space="preserve">clinical guidelines </w:t>
      </w:r>
      <w:r w:rsidR="00F02507" w:rsidRPr="00DD6B0E">
        <w:t xml:space="preserve">listed in the following table. </w:t>
      </w:r>
    </w:p>
    <w:p w14:paraId="5D9C0309" w14:textId="77777777" w:rsidR="00F12E48" w:rsidRPr="00DD6B0E" w:rsidRDefault="00F12E48" w:rsidP="00F12E48"/>
    <w:p w14:paraId="452D5280" w14:textId="77777777" w:rsidR="001C7C3D" w:rsidRPr="00DD6B0E" w:rsidRDefault="001C7C3D" w:rsidP="001C7C3D">
      <w:pPr>
        <w:pStyle w:val="Caption"/>
        <w:keepNext/>
      </w:pPr>
      <w:bookmarkStart w:id="74" w:name="_Ref530391679"/>
      <w:bookmarkStart w:id="75" w:name="_Toc2868819"/>
      <w:r w:rsidRPr="00DD6B0E">
        <w:lastRenderedPageBreak/>
        <w:t xml:space="preserve">Table </w:t>
      </w:r>
      <w:r w:rsidRPr="00DD6B0E">
        <w:fldChar w:fldCharType="begin"/>
      </w:r>
      <w:r w:rsidRPr="00DD6B0E">
        <w:instrText xml:space="preserve"> SEQ Table \* ARABIC </w:instrText>
      </w:r>
      <w:r w:rsidRPr="00DD6B0E">
        <w:fldChar w:fldCharType="separate"/>
      </w:r>
      <w:r w:rsidRPr="00DD6B0E">
        <w:rPr>
          <w:noProof/>
        </w:rPr>
        <w:t>5</w:t>
      </w:r>
      <w:r w:rsidRPr="00DD6B0E">
        <w:fldChar w:fldCharType="end"/>
      </w:r>
      <w:bookmarkEnd w:id="74"/>
      <w:r w:rsidRPr="00DD6B0E">
        <w:t>. Alignment with national service specific guidelines</w:t>
      </w:r>
      <w:bookmarkEnd w:id="75"/>
    </w:p>
    <w:tbl>
      <w:tblPr>
        <w:tblStyle w:val="GridTable4-Accent3"/>
        <w:tblW w:w="0" w:type="auto"/>
        <w:tblLook w:val="04A0" w:firstRow="1" w:lastRow="0" w:firstColumn="1" w:lastColumn="0" w:noHBand="0" w:noVBand="1"/>
      </w:tblPr>
      <w:tblGrid>
        <w:gridCol w:w="9006"/>
      </w:tblGrid>
      <w:tr w:rsidR="00F02507" w:rsidRPr="00DD6B0E" w14:paraId="2BCCBC9D" w14:textId="77777777" w:rsidTr="008C5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76C2D75B" w14:textId="77777777" w:rsidR="00F02507" w:rsidRPr="00DD6B0E" w:rsidRDefault="00F02507" w:rsidP="008C5F31">
            <w:pPr>
              <w:keepNext/>
              <w:keepLines/>
              <w:rPr>
                <w:color w:val="2F5496" w:themeColor="accent1" w:themeShade="BF"/>
              </w:rPr>
            </w:pPr>
            <w:r w:rsidRPr="00DD6B0E">
              <w:t>South African national service specific guidelines</w:t>
            </w:r>
          </w:p>
        </w:tc>
      </w:tr>
      <w:tr w:rsidR="009F3DA4" w:rsidRPr="00DD6B0E" w14:paraId="2B002CC2" w14:textId="77777777" w:rsidTr="008C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86CA4EE" w14:textId="77777777" w:rsidR="009F3DA4" w:rsidRPr="00DD6B0E" w:rsidRDefault="009F3DA4" w:rsidP="009F3DA4">
            <w:pPr>
              <w:spacing w:line="240" w:lineRule="auto"/>
              <w:rPr>
                <w:b w:val="0"/>
              </w:rPr>
            </w:pPr>
            <w:r w:rsidRPr="00372FC5">
              <w:t>National Clinical Guideline for Contraception (2019)</w:t>
            </w:r>
          </w:p>
        </w:tc>
      </w:tr>
      <w:tr w:rsidR="009F3DA4" w:rsidRPr="00DD6B0E" w14:paraId="6662667B" w14:textId="77777777" w:rsidTr="008C5F31">
        <w:tc>
          <w:tcPr>
            <w:cnfStyle w:val="001000000000" w:firstRow="0" w:lastRow="0" w:firstColumn="1" w:lastColumn="0" w:oddVBand="0" w:evenVBand="0" w:oddHBand="0" w:evenHBand="0" w:firstRowFirstColumn="0" w:firstRowLastColumn="0" w:lastRowFirstColumn="0" w:lastRowLastColumn="0"/>
            <w:tcW w:w="9006" w:type="dxa"/>
          </w:tcPr>
          <w:p w14:paraId="40C1D057" w14:textId="77777777" w:rsidR="009F3DA4" w:rsidRPr="00DD6B0E" w:rsidRDefault="009F3DA4" w:rsidP="009F3DA4">
            <w:pPr>
              <w:spacing w:line="240" w:lineRule="auto"/>
              <w:rPr>
                <w:b w:val="0"/>
              </w:rPr>
            </w:pPr>
            <w:r w:rsidRPr="00372FC5">
              <w:t>National Guideline for Implementation of Choice on Termination of Pregnancy Act (2019)</w:t>
            </w:r>
          </w:p>
        </w:tc>
      </w:tr>
      <w:tr w:rsidR="009F3DA4" w:rsidRPr="00DD6B0E" w14:paraId="3ED4CC4C" w14:textId="77777777" w:rsidTr="008C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8026475" w14:textId="77777777" w:rsidR="009F3DA4" w:rsidRPr="00DD6B0E" w:rsidRDefault="009F3DA4" w:rsidP="009F3DA4">
            <w:pPr>
              <w:spacing w:line="240" w:lineRule="auto"/>
              <w:rPr>
                <w:b w:val="0"/>
              </w:rPr>
            </w:pPr>
            <w:r w:rsidRPr="00372FC5">
              <w:t xml:space="preserve">National </w:t>
            </w:r>
            <w:r w:rsidR="00F6658C" w:rsidRPr="00372FC5">
              <w:t>Clinical</w:t>
            </w:r>
            <w:r w:rsidRPr="00372FC5">
              <w:t xml:space="preserve"> Guideline for Safe Conception and Infertility (2019)</w:t>
            </w:r>
          </w:p>
        </w:tc>
      </w:tr>
      <w:tr w:rsidR="009F3DA4" w:rsidRPr="00DD6B0E" w14:paraId="2FB5E1EF" w14:textId="77777777" w:rsidTr="008C5F31">
        <w:tc>
          <w:tcPr>
            <w:cnfStyle w:val="001000000000" w:firstRow="0" w:lastRow="0" w:firstColumn="1" w:lastColumn="0" w:oddVBand="0" w:evenVBand="0" w:oddHBand="0" w:evenHBand="0" w:firstRowFirstColumn="0" w:firstRowLastColumn="0" w:lastRowFirstColumn="0" w:lastRowLastColumn="0"/>
            <w:tcW w:w="9006" w:type="dxa"/>
          </w:tcPr>
          <w:p w14:paraId="04AE59C1" w14:textId="77777777" w:rsidR="009F3DA4" w:rsidRPr="00DD6B0E" w:rsidRDefault="009F3DA4" w:rsidP="009F3DA4">
            <w:pPr>
              <w:spacing w:line="240" w:lineRule="auto"/>
              <w:rPr>
                <w:b w:val="0"/>
              </w:rPr>
            </w:pPr>
            <w:r w:rsidRPr="00372FC5">
              <w:t>Sexually Transmitted Infections Management Guidelines (2015)</w:t>
            </w:r>
          </w:p>
        </w:tc>
      </w:tr>
      <w:tr w:rsidR="009F3DA4" w:rsidRPr="00DD6B0E" w14:paraId="4E7113A8" w14:textId="77777777" w:rsidTr="008C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FA956BA" w14:textId="77777777" w:rsidR="009F3DA4" w:rsidRPr="00DD6B0E" w:rsidRDefault="009F3DA4" w:rsidP="009F3DA4">
            <w:pPr>
              <w:spacing w:line="240" w:lineRule="auto"/>
              <w:rPr>
                <w:b w:val="0"/>
              </w:rPr>
            </w:pPr>
            <w:r w:rsidRPr="00372FC5">
              <w:t>National Guideline on the Management of Post-Exposure Prophylaxis (PEP) in Occupational and Non-Occupational Exposures (2019)</w:t>
            </w:r>
          </w:p>
        </w:tc>
      </w:tr>
      <w:tr w:rsidR="009F3DA4" w:rsidRPr="00DD6B0E" w14:paraId="5D384418" w14:textId="77777777" w:rsidTr="008C5F31">
        <w:tc>
          <w:tcPr>
            <w:cnfStyle w:val="001000000000" w:firstRow="0" w:lastRow="0" w:firstColumn="1" w:lastColumn="0" w:oddVBand="0" w:evenVBand="0" w:oddHBand="0" w:evenHBand="0" w:firstRowFirstColumn="0" w:firstRowLastColumn="0" w:lastRowFirstColumn="0" w:lastRowLastColumn="0"/>
            <w:tcW w:w="9006" w:type="dxa"/>
          </w:tcPr>
          <w:p w14:paraId="630BF80F" w14:textId="77777777" w:rsidR="009F3DA4" w:rsidRPr="00F6658C" w:rsidRDefault="009F3DA4" w:rsidP="009F3DA4">
            <w:pPr>
              <w:spacing w:line="240" w:lineRule="auto"/>
              <w:rPr>
                <w:b w:val="0"/>
              </w:rPr>
            </w:pPr>
            <w:r w:rsidRPr="00F6658C">
              <w:t>National Clinical Guideline for Cervical Cancer Control and Management (2019)</w:t>
            </w:r>
          </w:p>
        </w:tc>
      </w:tr>
      <w:tr w:rsidR="009F3DA4" w:rsidRPr="00DD6B0E" w14:paraId="5A96B488" w14:textId="77777777" w:rsidTr="008C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2993518" w14:textId="77777777" w:rsidR="009F3DA4" w:rsidRPr="00F6658C" w:rsidRDefault="009F3DA4" w:rsidP="009F3DA4">
            <w:pPr>
              <w:spacing w:line="240" w:lineRule="auto"/>
              <w:rPr>
                <w:b w:val="0"/>
              </w:rPr>
            </w:pPr>
            <w:r w:rsidRPr="00F6658C">
              <w:t>National Clinical Guideline for Breast Cancer Control and Management (2019)</w:t>
            </w:r>
          </w:p>
        </w:tc>
      </w:tr>
      <w:tr w:rsidR="009F3DA4" w:rsidRPr="00DD6B0E" w14:paraId="14FC7BBC" w14:textId="77777777" w:rsidTr="008C5F31">
        <w:tc>
          <w:tcPr>
            <w:cnfStyle w:val="001000000000" w:firstRow="0" w:lastRow="0" w:firstColumn="1" w:lastColumn="0" w:oddVBand="0" w:evenVBand="0" w:oddHBand="0" w:evenHBand="0" w:firstRowFirstColumn="0" w:firstRowLastColumn="0" w:lastRowFirstColumn="0" w:lastRowLastColumn="0"/>
            <w:tcW w:w="9006" w:type="dxa"/>
          </w:tcPr>
          <w:p w14:paraId="6298A4F0" w14:textId="77777777" w:rsidR="009F3DA4" w:rsidRPr="00DD6B0E" w:rsidRDefault="009F3DA4" w:rsidP="009F3DA4">
            <w:pPr>
              <w:rPr>
                <w:b w:val="0"/>
              </w:rPr>
            </w:pPr>
            <w:r w:rsidRPr="00372FC5">
              <w:t xml:space="preserve">National Clinical Guidelines on Genetics Services (2018) </w:t>
            </w:r>
          </w:p>
        </w:tc>
      </w:tr>
      <w:tr w:rsidR="009F3DA4" w:rsidRPr="00DD6B0E" w14:paraId="2F265F3E" w14:textId="77777777" w:rsidTr="008C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5238808" w14:textId="77777777" w:rsidR="009F3DA4" w:rsidRPr="00DD6B0E" w:rsidRDefault="009F3DA4" w:rsidP="009F3DA4">
            <w:pPr>
              <w:spacing w:line="240" w:lineRule="auto"/>
              <w:rPr>
                <w:b w:val="0"/>
              </w:rPr>
            </w:pPr>
            <w:r w:rsidRPr="00372FC5">
              <w:t>National Guideline for the Prevention of Mother to Child Transmission of Communicable Infections (HIV, Hepatitis, Listeriosis, Malaria, Syphilis and TB) (2019)</w:t>
            </w:r>
          </w:p>
        </w:tc>
      </w:tr>
    </w:tbl>
    <w:p w14:paraId="6E209A2C" w14:textId="77777777" w:rsidR="00F02507" w:rsidRPr="00DD6B0E" w:rsidRDefault="00206BED" w:rsidP="00F12E48">
      <w:r w:rsidRPr="00DD6B0E">
        <w:t xml:space="preserve"> </w:t>
      </w:r>
    </w:p>
    <w:p w14:paraId="73C78337" w14:textId="77777777" w:rsidR="00F12E48" w:rsidRPr="00DD6B0E" w:rsidRDefault="00F12E48" w:rsidP="00F12E48">
      <w:r w:rsidRPr="00DD6B0E">
        <w:t xml:space="preserve">In addition, there are several other documents which are relevant to the healthcare provider: </w:t>
      </w:r>
    </w:p>
    <w:p w14:paraId="4801D149" w14:textId="77777777" w:rsidR="00430CD8" w:rsidRPr="00DD6B0E" w:rsidRDefault="009E1B8F" w:rsidP="009E1B8F">
      <w:pPr>
        <w:pStyle w:val="ListParagraph"/>
        <w:numPr>
          <w:ilvl w:val="0"/>
          <w:numId w:val="14"/>
        </w:numPr>
      </w:pPr>
      <w:r>
        <w:t>National Policy on HIV Pre-</w:t>
      </w:r>
      <w:r w:rsidR="00F6658C">
        <w:t>Exposure</w:t>
      </w:r>
      <w:r>
        <w:t xml:space="preserve"> Prophylaxis (PrEP) and Test and Treat (T&amp;T)</w:t>
      </w:r>
      <w:r w:rsidRPr="00DD6B0E">
        <w:t xml:space="preserve"> </w:t>
      </w:r>
      <w:r w:rsidR="00430CD8" w:rsidRPr="00DD6B0E">
        <w:t>(2016)</w:t>
      </w:r>
    </w:p>
    <w:p w14:paraId="08C6C48D" w14:textId="77777777" w:rsidR="00F12E48" w:rsidRPr="00DD6B0E" w:rsidRDefault="00C833B0" w:rsidP="00DA43C4">
      <w:pPr>
        <w:pStyle w:val="ListParagraph"/>
        <w:numPr>
          <w:ilvl w:val="0"/>
          <w:numId w:val="14"/>
        </w:numPr>
      </w:pPr>
      <w:r>
        <w:t>Guidelines for Expanding Combination Prevention and Treatment Options: Oral Pre-Exposure Prophylaxis (PrEP) and Test and Treat (T&amp;T)</w:t>
      </w:r>
      <w:r w:rsidRPr="00DD6B0E" w:rsidDel="00C833B0">
        <w:t xml:space="preserve"> </w:t>
      </w:r>
      <w:r w:rsidR="00F12E48" w:rsidRPr="00DD6B0E">
        <w:t xml:space="preserve">(2017) </w:t>
      </w:r>
    </w:p>
    <w:p w14:paraId="4C6EFF55" w14:textId="77777777" w:rsidR="00F12E48" w:rsidRPr="00DD6B0E" w:rsidRDefault="00656A8C" w:rsidP="00DA43C4">
      <w:pPr>
        <w:pStyle w:val="ListParagraph"/>
        <w:numPr>
          <w:ilvl w:val="0"/>
          <w:numId w:val="14"/>
        </w:numPr>
      </w:pPr>
      <w:r>
        <w:t>Guidelines for Maternity Care in South Africa (2015)</w:t>
      </w:r>
    </w:p>
    <w:p w14:paraId="59463CDD" w14:textId="77777777" w:rsidR="00F12E48" w:rsidRPr="00DD6B0E" w:rsidRDefault="00F12E48" w:rsidP="00DA43C4">
      <w:pPr>
        <w:pStyle w:val="ListParagraph"/>
        <w:numPr>
          <w:ilvl w:val="0"/>
          <w:numId w:val="14"/>
        </w:numPr>
      </w:pPr>
      <w:r w:rsidRPr="00DD6B0E">
        <w:t xml:space="preserve">Ideal Clinic </w:t>
      </w:r>
      <w:r w:rsidR="009E1B8F">
        <w:t>Manual (2018</w:t>
      </w:r>
      <w:r w:rsidRPr="00DD6B0E">
        <w:t xml:space="preserve">) </w:t>
      </w:r>
    </w:p>
    <w:p w14:paraId="7699D415" w14:textId="77777777" w:rsidR="00F12E48" w:rsidRPr="00DD6B0E" w:rsidRDefault="00F12E48" w:rsidP="00DA43C4">
      <w:pPr>
        <w:pStyle w:val="ListParagraph"/>
        <w:numPr>
          <w:ilvl w:val="0"/>
          <w:numId w:val="14"/>
        </w:numPr>
      </w:pPr>
      <w:r w:rsidRPr="00DD6B0E">
        <w:t>The Integrated Clinical Services Management Manual (ICSM)</w:t>
      </w:r>
    </w:p>
    <w:p w14:paraId="066A15C1" w14:textId="77777777" w:rsidR="00F12E48" w:rsidRPr="00DD6B0E" w:rsidRDefault="00F12E48" w:rsidP="000E30A9"/>
    <w:p w14:paraId="2ED144C9" w14:textId="77777777" w:rsidR="000E30A9" w:rsidRPr="00DD6B0E" w:rsidRDefault="000E30A9" w:rsidP="000E30A9">
      <w:pPr>
        <w:pStyle w:val="Heading2"/>
      </w:pPr>
      <w:bookmarkStart w:id="76" w:name="_Toc2870237"/>
      <w:r w:rsidRPr="00DD6B0E">
        <w:t>Key focus areas</w:t>
      </w:r>
      <w:bookmarkEnd w:id="52"/>
      <w:bookmarkEnd w:id="76"/>
    </w:p>
    <w:p w14:paraId="2D48AB49" w14:textId="77777777" w:rsidR="000E30A9" w:rsidRPr="00DD6B0E" w:rsidRDefault="000E30A9" w:rsidP="000E30A9">
      <w:pPr>
        <w:rPr>
          <w:b/>
        </w:rPr>
      </w:pPr>
      <w:bookmarkStart w:id="77" w:name="_Toc529426592"/>
    </w:p>
    <w:p w14:paraId="57DFE84F" w14:textId="77777777" w:rsidR="000E30A9" w:rsidRPr="00DD6B0E" w:rsidRDefault="000E30A9" w:rsidP="000E30A9">
      <w:pPr>
        <w:rPr>
          <w:b/>
        </w:rPr>
      </w:pPr>
      <w:r w:rsidRPr="00DD6B0E">
        <w:rPr>
          <w:b/>
        </w:rPr>
        <w:t>Sexual health – sexual desire, pleasure and function</w:t>
      </w:r>
      <w:bookmarkEnd w:id="77"/>
    </w:p>
    <w:p w14:paraId="43E001E8" w14:textId="77777777" w:rsidR="000E30A9" w:rsidRPr="00DD6B0E" w:rsidRDefault="000E30A9" w:rsidP="00DA43C4">
      <w:pPr>
        <w:pStyle w:val="ListParagraph"/>
        <w:numPr>
          <w:ilvl w:val="0"/>
          <w:numId w:val="15"/>
        </w:numPr>
      </w:pPr>
      <w:r w:rsidRPr="00DD6B0E">
        <w:t>Promot</w:t>
      </w:r>
      <w:r w:rsidR="009533E2" w:rsidRPr="00DD6B0E">
        <w:t>e</w:t>
      </w:r>
      <w:r w:rsidRPr="00DD6B0E">
        <w:t xml:space="preserve"> healthy sexuality, including in relation to self-acceptance, sexual orientation, gender identity, sexual function and pleasure, and sexuality throughout the human life-cycle </w:t>
      </w:r>
    </w:p>
    <w:p w14:paraId="03B5E7A5" w14:textId="77777777" w:rsidR="000E30A9" w:rsidRPr="00DD6B0E" w:rsidRDefault="000E30A9" w:rsidP="00DA43C4">
      <w:pPr>
        <w:pStyle w:val="ListParagraph"/>
        <w:numPr>
          <w:ilvl w:val="0"/>
          <w:numId w:val="15"/>
        </w:numPr>
      </w:pPr>
      <w:r w:rsidRPr="00DD6B0E">
        <w:t>Comprehensive sexuality education and friendly services for youth, community and individual education on and support for cultural values that foster SRHR</w:t>
      </w:r>
      <w:r w:rsidR="00604CC6" w:rsidRPr="00DD6B0E">
        <w:t>,</w:t>
      </w:r>
      <w:r w:rsidRPr="00DD6B0E">
        <w:t xml:space="preserve"> and positive health seeking behaviours </w:t>
      </w:r>
    </w:p>
    <w:p w14:paraId="7484478E" w14:textId="77777777" w:rsidR="000E30A9" w:rsidRPr="00DD6B0E" w:rsidRDefault="000E30A9" w:rsidP="00DA43C4">
      <w:pPr>
        <w:pStyle w:val="ListParagraph"/>
        <w:numPr>
          <w:ilvl w:val="0"/>
          <w:numId w:val="15"/>
        </w:numPr>
      </w:pPr>
      <w:r w:rsidRPr="00DD6B0E">
        <w:t>Counselling and support in relation to all dimensions of the SRHR package</w:t>
      </w:r>
    </w:p>
    <w:p w14:paraId="11BA0FA5" w14:textId="77777777" w:rsidR="000E30A9" w:rsidRPr="00DD6B0E" w:rsidRDefault="000E30A9" w:rsidP="000E30A9">
      <w:bookmarkStart w:id="78" w:name="_Toc529426593"/>
    </w:p>
    <w:p w14:paraId="29F6E690" w14:textId="77777777" w:rsidR="000E30A9" w:rsidRPr="00DD6B0E" w:rsidRDefault="000E30A9" w:rsidP="000E30A9">
      <w:pPr>
        <w:rPr>
          <w:b/>
        </w:rPr>
      </w:pPr>
      <w:r w:rsidRPr="00DD6B0E">
        <w:rPr>
          <w:b/>
        </w:rPr>
        <w:t xml:space="preserve">Confronting sexual and </w:t>
      </w:r>
      <w:proofErr w:type="gramStart"/>
      <w:r w:rsidRPr="00DD6B0E">
        <w:rPr>
          <w:b/>
        </w:rPr>
        <w:t>gender based</w:t>
      </w:r>
      <w:proofErr w:type="gramEnd"/>
      <w:r w:rsidRPr="00DD6B0E">
        <w:rPr>
          <w:b/>
        </w:rPr>
        <w:t xml:space="preserve"> violence</w:t>
      </w:r>
      <w:bookmarkEnd w:id="78"/>
    </w:p>
    <w:p w14:paraId="7FF7EFEF" w14:textId="77777777" w:rsidR="000E30A9" w:rsidRPr="00DD6B0E" w:rsidRDefault="000E30A9" w:rsidP="00DA43C4">
      <w:pPr>
        <w:pStyle w:val="ListParagraph"/>
        <w:numPr>
          <w:ilvl w:val="0"/>
          <w:numId w:val="16"/>
        </w:numPr>
      </w:pPr>
      <w:r w:rsidRPr="00DD6B0E">
        <w:t xml:space="preserve">Promote individual and cultural values that decrease </w:t>
      </w:r>
      <w:r w:rsidR="00604CC6" w:rsidRPr="00DD6B0E">
        <w:t>SGBV</w:t>
      </w:r>
    </w:p>
    <w:p w14:paraId="65BCAAEB" w14:textId="77777777" w:rsidR="000E30A9" w:rsidRPr="00DD6B0E" w:rsidRDefault="000E30A9" w:rsidP="00DA43C4">
      <w:pPr>
        <w:pStyle w:val="ListParagraph"/>
        <w:numPr>
          <w:ilvl w:val="0"/>
          <w:numId w:val="16"/>
        </w:numPr>
      </w:pPr>
      <w:r w:rsidRPr="00DD6B0E">
        <w:t xml:space="preserve">Provide comprehensive clinical management of </w:t>
      </w:r>
      <w:r w:rsidR="00604CC6" w:rsidRPr="00DD6B0E">
        <w:t>SGBV</w:t>
      </w:r>
    </w:p>
    <w:p w14:paraId="11F5E665" w14:textId="77777777" w:rsidR="000E30A9" w:rsidRPr="00DD6B0E" w:rsidRDefault="000E30A9" w:rsidP="000E30A9">
      <w:bookmarkStart w:id="79" w:name="_Toc529426594"/>
    </w:p>
    <w:p w14:paraId="21946F2F" w14:textId="77777777" w:rsidR="000E30A9" w:rsidRPr="00DD6B0E" w:rsidRDefault="000E30A9" w:rsidP="000E30A9">
      <w:pPr>
        <w:rPr>
          <w:b/>
        </w:rPr>
      </w:pPr>
      <w:r w:rsidRPr="00DD6B0E">
        <w:rPr>
          <w:b/>
        </w:rPr>
        <w:t>Choice o</w:t>
      </w:r>
      <w:r w:rsidR="00CE148C">
        <w:rPr>
          <w:b/>
        </w:rPr>
        <w:t>n</w:t>
      </w:r>
      <w:r w:rsidRPr="00DD6B0E">
        <w:rPr>
          <w:b/>
        </w:rPr>
        <w:t xml:space="preserve"> termination of pregnancy</w:t>
      </w:r>
      <w:bookmarkEnd w:id="79"/>
    </w:p>
    <w:p w14:paraId="567A2448" w14:textId="77777777" w:rsidR="000E30A9" w:rsidRPr="00DD6B0E" w:rsidRDefault="000E30A9" w:rsidP="00DA43C4">
      <w:pPr>
        <w:pStyle w:val="ListParagraph"/>
        <w:numPr>
          <w:ilvl w:val="0"/>
          <w:numId w:val="17"/>
        </w:numPr>
      </w:pPr>
      <w:r w:rsidRPr="00DD6B0E">
        <w:t>Ensure that every wom</w:t>
      </w:r>
      <w:r w:rsidR="00C833B0">
        <w:t>a</w:t>
      </w:r>
      <w:r w:rsidRPr="00DD6B0E">
        <w:t>n who seeks an abortion can access the service without delay</w:t>
      </w:r>
      <w:r w:rsidR="00C833B0">
        <w:t>. No woman</w:t>
      </w:r>
      <w:r w:rsidR="00120061" w:rsidRPr="00DD6B0E">
        <w:t xml:space="preserve"> </w:t>
      </w:r>
      <w:r w:rsidRPr="00DD6B0E">
        <w:t xml:space="preserve">should have to wait more than 7 days from the first request </w:t>
      </w:r>
      <w:r w:rsidR="00120061" w:rsidRPr="00DD6B0E">
        <w:t>to</w:t>
      </w:r>
      <w:r w:rsidRPr="00DD6B0E">
        <w:t xml:space="preserve"> access services</w:t>
      </w:r>
    </w:p>
    <w:p w14:paraId="26CEBF91" w14:textId="77777777" w:rsidR="000E30A9" w:rsidRPr="00DD6B0E" w:rsidRDefault="000E30A9" w:rsidP="00DA43C4">
      <w:pPr>
        <w:pStyle w:val="ListParagraph"/>
        <w:numPr>
          <w:ilvl w:val="0"/>
          <w:numId w:val="17"/>
        </w:numPr>
      </w:pPr>
      <w:r w:rsidRPr="00DD6B0E">
        <w:t>Enable all abortion clients to make informed decisions and ensure their human rights are respected, protected, and fulfilled</w:t>
      </w:r>
    </w:p>
    <w:p w14:paraId="6497D63F" w14:textId="77777777" w:rsidR="000E30A9" w:rsidRPr="00DD6B0E" w:rsidRDefault="000E30A9" w:rsidP="00DA43C4">
      <w:pPr>
        <w:pStyle w:val="ListParagraph"/>
        <w:numPr>
          <w:ilvl w:val="0"/>
          <w:numId w:val="17"/>
        </w:numPr>
      </w:pPr>
      <w:r w:rsidRPr="00DD6B0E">
        <w:lastRenderedPageBreak/>
        <w:t xml:space="preserve">Provide </w:t>
      </w:r>
      <w:r w:rsidR="00120061" w:rsidRPr="00DD6B0E">
        <w:t xml:space="preserve">a </w:t>
      </w:r>
      <w:r w:rsidRPr="00DD6B0E">
        <w:t>standardised approach to CTOP services in all regions of South Africa</w:t>
      </w:r>
    </w:p>
    <w:p w14:paraId="30030E0C" w14:textId="77777777" w:rsidR="000E30A9" w:rsidRPr="00DD6B0E" w:rsidRDefault="000E30A9" w:rsidP="00DA43C4">
      <w:pPr>
        <w:pStyle w:val="ListParagraph"/>
        <w:numPr>
          <w:ilvl w:val="0"/>
          <w:numId w:val="17"/>
        </w:numPr>
      </w:pPr>
      <w:r w:rsidRPr="00DD6B0E">
        <w:t>Increase access and uptake of CTOP services</w:t>
      </w:r>
    </w:p>
    <w:p w14:paraId="003EB010" w14:textId="77777777" w:rsidR="000E30A9" w:rsidRPr="00DD6B0E" w:rsidRDefault="000E30A9" w:rsidP="00DA43C4">
      <w:pPr>
        <w:pStyle w:val="ListParagraph"/>
        <w:numPr>
          <w:ilvl w:val="0"/>
          <w:numId w:val="17"/>
        </w:numPr>
      </w:pPr>
      <w:r w:rsidRPr="00DD6B0E">
        <w:t>Deliver integrated CTOP services at the lowest appropriate level of care</w:t>
      </w:r>
    </w:p>
    <w:p w14:paraId="7FF51725" w14:textId="77777777" w:rsidR="000E30A9" w:rsidRPr="00DD6B0E" w:rsidRDefault="000E30A9" w:rsidP="00DA43C4">
      <w:pPr>
        <w:pStyle w:val="ListParagraph"/>
        <w:numPr>
          <w:ilvl w:val="0"/>
          <w:numId w:val="17"/>
        </w:numPr>
      </w:pPr>
      <w:r w:rsidRPr="00DD6B0E">
        <w:t>Promote multi</w:t>
      </w:r>
      <w:r w:rsidR="00C833B0">
        <w:t>-</w:t>
      </w:r>
      <w:r w:rsidRPr="00DD6B0E">
        <w:t>sectoral collaboration and shared accountability related to the provision of abortion within the context of SRHR services</w:t>
      </w:r>
    </w:p>
    <w:p w14:paraId="7885F5A1" w14:textId="77777777" w:rsidR="000E30A9" w:rsidRPr="00DD6B0E" w:rsidRDefault="000E30A9" w:rsidP="000E30A9">
      <w:bookmarkStart w:id="80" w:name="_Toc529426595"/>
    </w:p>
    <w:p w14:paraId="462D0E36" w14:textId="77777777" w:rsidR="000E30A9" w:rsidRPr="00DD6B0E" w:rsidRDefault="000E30A9" w:rsidP="000E30A9">
      <w:pPr>
        <w:rPr>
          <w:b/>
        </w:rPr>
      </w:pPr>
      <w:r w:rsidRPr="00DD6B0E">
        <w:rPr>
          <w:b/>
        </w:rPr>
        <w:t>Reducing unmet need for contraception</w:t>
      </w:r>
      <w:bookmarkEnd w:id="80"/>
    </w:p>
    <w:p w14:paraId="4986F6AC" w14:textId="77777777" w:rsidR="000E30A9" w:rsidRPr="00DD6B0E" w:rsidRDefault="000E30A9" w:rsidP="00DA43C4">
      <w:pPr>
        <w:pStyle w:val="ListParagraph"/>
        <w:numPr>
          <w:ilvl w:val="0"/>
          <w:numId w:val="18"/>
        </w:numPr>
      </w:pPr>
      <w:r w:rsidRPr="00DD6B0E">
        <w:t>Improve access to modern methods of contraception</w:t>
      </w:r>
    </w:p>
    <w:p w14:paraId="59B20225" w14:textId="77777777" w:rsidR="000E30A9" w:rsidRPr="00DD6B0E" w:rsidRDefault="000E30A9" w:rsidP="00DA43C4">
      <w:pPr>
        <w:pStyle w:val="ListParagraph"/>
        <w:numPr>
          <w:ilvl w:val="0"/>
          <w:numId w:val="18"/>
        </w:numPr>
      </w:pPr>
      <w:r w:rsidRPr="00DD6B0E">
        <w:t>Improve the method mix for contraception</w:t>
      </w:r>
    </w:p>
    <w:p w14:paraId="1D09213B" w14:textId="77777777" w:rsidR="000E30A9" w:rsidRPr="00DD6B0E" w:rsidRDefault="000E30A9" w:rsidP="000E30A9">
      <w:bookmarkStart w:id="81" w:name="_Toc529426596"/>
    </w:p>
    <w:p w14:paraId="024C9B78" w14:textId="77777777" w:rsidR="000E30A9" w:rsidRPr="00DD6B0E" w:rsidRDefault="000E30A9" w:rsidP="000E30A9">
      <w:pPr>
        <w:rPr>
          <w:b/>
        </w:rPr>
      </w:pPr>
      <w:r w:rsidRPr="00DD6B0E">
        <w:rPr>
          <w:b/>
        </w:rPr>
        <w:t>Safe conception and Fertility management</w:t>
      </w:r>
      <w:bookmarkEnd w:id="81"/>
    </w:p>
    <w:p w14:paraId="4FF50590" w14:textId="77777777" w:rsidR="00120061" w:rsidRPr="00DD6B0E" w:rsidRDefault="00120061" w:rsidP="00DA43C4">
      <w:pPr>
        <w:pStyle w:val="ListParagraph"/>
        <w:numPr>
          <w:ilvl w:val="0"/>
          <w:numId w:val="19"/>
        </w:numPr>
      </w:pPr>
      <w:r w:rsidRPr="00DD6B0E">
        <w:t xml:space="preserve">Increase access to, management of, and provision of psychosocial care for safer conception services </w:t>
      </w:r>
    </w:p>
    <w:p w14:paraId="05E33D49" w14:textId="77777777" w:rsidR="000E30A9" w:rsidRPr="00DD6B0E" w:rsidRDefault="00120061" w:rsidP="00DA43C4">
      <w:pPr>
        <w:pStyle w:val="ListParagraph"/>
        <w:numPr>
          <w:ilvl w:val="0"/>
          <w:numId w:val="19"/>
        </w:numPr>
      </w:pPr>
      <w:r w:rsidRPr="00DD6B0E">
        <w:t xml:space="preserve">Increase access to, management of, and provision of psychosocial care for </w:t>
      </w:r>
      <w:r w:rsidR="000E30A9" w:rsidRPr="00DD6B0E">
        <w:t>people seeking infertility treatment</w:t>
      </w:r>
    </w:p>
    <w:p w14:paraId="79B2C713" w14:textId="77777777" w:rsidR="000E30A9" w:rsidRPr="00DD6B0E" w:rsidRDefault="000E30A9" w:rsidP="00DA43C4">
      <w:pPr>
        <w:pStyle w:val="ListParagraph"/>
        <w:numPr>
          <w:ilvl w:val="0"/>
          <w:numId w:val="19"/>
        </w:numPr>
      </w:pPr>
      <w:r w:rsidRPr="00DD6B0E">
        <w:t>Provide uniformity</w:t>
      </w:r>
      <w:r w:rsidR="00120061" w:rsidRPr="00DD6B0E">
        <w:t xml:space="preserve">, </w:t>
      </w:r>
      <w:r w:rsidRPr="00DD6B0E">
        <w:t>standardisation of care</w:t>
      </w:r>
      <w:r w:rsidR="00120061" w:rsidRPr="00DD6B0E">
        <w:t xml:space="preserve">, </w:t>
      </w:r>
      <w:r w:rsidRPr="00DD6B0E">
        <w:t>and cost-effective treatment</w:t>
      </w:r>
      <w:r w:rsidR="00120061" w:rsidRPr="00DD6B0E">
        <w:t xml:space="preserve"> for infertile patients</w:t>
      </w:r>
    </w:p>
    <w:p w14:paraId="5A8C0E86" w14:textId="77777777" w:rsidR="000E30A9" w:rsidRPr="00DD6B0E" w:rsidRDefault="000E30A9" w:rsidP="000E30A9">
      <w:bookmarkStart w:id="82" w:name="_Toc529426597"/>
    </w:p>
    <w:p w14:paraId="4A1616CD" w14:textId="77777777" w:rsidR="000E30A9" w:rsidRPr="00DD6B0E" w:rsidRDefault="000E30A9" w:rsidP="000E30A9">
      <w:pPr>
        <w:rPr>
          <w:b/>
        </w:rPr>
      </w:pPr>
      <w:r w:rsidRPr="00DD6B0E">
        <w:rPr>
          <w:b/>
        </w:rPr>
        <w:t xml:space="preserve">Prevention of </w:t>
      </w:r>
      <w:r w:rsidR="00D00936" w:rsidRPr="00DD6B0E">
        <w:rPr>
          <w:b/>
        </w:rPr>
        <w:t>m</w:t>
      </w:r>
      <w:r w:rsidRPr="00DD6B0E">
        <w:rPr>
          <w:b/>
        </w:rPr>
        <w:t>other</w:t>
      </w:r>
      <w:r w:rsidR="00D00936" w:rsidRPr="00DD6B0E">
        <w:rPr>
          <w:b/>
        </w:rPr>
        <w:t>-</w:t>
      </w:r>
      <w:r w:rsidRPr="00DD6B0E">
        <w:rPr>
          <w:b/>
        </w:rPr>
        <w:t>to</w:t>
      </w:r>
      <w:r w:rsidR="00D00936" w:rsidRPr="00DD6B0E">
        <w:rPr>
          <w:b/>
        </w:rPr>
        <w:t>-c</w:t>
      </w:r>
      <w:r w:rsidRPr="00DD6B0E">
        <w:rPr>
          <w:b/>
        </w:rPr>
        <w:t xml:space="preserve">hild </w:t>
      </w:r>
      <w:r w:rsidR="00D00936" w:rsidRPr="00DD6B0E">
        <w:rPr>
          <w:b/>
        </w:rPr>
        <w:t>t</w:t>
      </w:r>
      <w:r w:rsidRPr="00DD6B0E">
        <w:rPr>
          <w:b/>
        </w:rPr>
        <w:t xml:space="preserve">ransmission of HIV and other </w:t>
      </w:r>
      <w:r w:rsidR="00D00936" w:rsidRPr="00DD6B0E">
        <w:rPr>
          <w:b/>
        </w:rPr>
        <w:t>t</w:t>
      </w:r>
      <w:r w:rsidRPr="00DD6B0E">
        <w:rPr>
          <w:b/>
        </w:rPr>
        <w:t>ransmittable infections</w:t>
      </w:r>
      <w:bookmarkEnd w:id="82"/>
    </w:p>
    <w:p w14:paraId="4C75946F" w14:textId="77777777" w:rsidR="009533E2" w:rsidRPr="00DD6B0E" w:rsidRDefault="009533E2" w:rsidP="00DA43C4">
      <w:pPr>
        <w:pStyle w:val="ListParagraph"/>
        <w:numPr>
          <w:ilvl w:val="0"/>
          <w:numId w:val="20"/>
        </w:numPr>
      </w:pPr>
      <w:r w:rsidRPr="00DD6B0E">
        <w:t xml:space="preserve">Provide comprehensive ANC services </w:t>
      </w:r>
    </w:p>
    <w:p w14:paraId="55CC379F" w14:textId="77777777" w:rsidR="000E30A9" w:rsidRPr="00DD6B0E" w:rsidRDefault="009533E2" w:rsidP="00DA43C4">
      <w:pPr>
        <w:pStyle w:val="ListParagraph"/>
        <w:numPr>
          <w:ilvl w:val="0"/>
          <w:numId w:val="20"/>
        </w:numPr>
      </w:pPr>
      <w:r w:rsidRPr="00DD6B0E">
        <w:t>Increase the number</w:t>
      </w:r>
      <w:r w:rsidR="000E30A9" w:rsidRPr="00DD6B0E">
        <w:t xml:space="preserve"> of pregnant women who attend the first </w:t>
      </w:r>
      <w:r w:rsidRPr="00DD6B0E">
        <w:t>ANC</w:t>
      </w:r>
      <w:r w:rsidR="000E30A9" w:rsidRPr="00DD6B0E">
        <w:t xml:space="preserve"> visit before 20 weeks</w:t>
      </w:r>
    </w:p>
    <w:p w14:paraId="167EABAD" w14:textId="77777777" w:rsidR="000E30A9" w:rsidRPr="00DD6B0E" w:rsidRDefault="000E30A9" w:rsidP="00DA43C4">
      <w:pPr>
        <w:pStyle w:val="ListParagraph"/>
        <w:numPr>
          <w:ilvl w:val="0"/>
          <w:numId w:val="20"/>
        </w:numPr>
      </w:pPr>
      <w:r w:rsidRPr="00DD6B0E">
        <w:t>Eliminat</w:t>
      </w:r>
      <w:r w:rsidR="009533E2" w:rsidRPr="00DD6B0E">
        <w:t>e</w:t>
      </w:r>
      <w:r w:rsidRPr="00DD6B0E">
        <w:t xml:space="preserve"> mother-to-child transmission of HIV </w:t>
      </w:r>
      <w:r w:rsidR="009533E2" w:rsidRPr="00DD6B0E">
        <w:t>with</w:t>
      </w:r>
      <w:r w:rsidRPr="00DD6B0E">
        <w:t xml:space="preserve"> interventions like retesting of HIV</w:t>
      </w:r>
      <w:r w:rsidR="009533E2" w:rsidRPr="00DD6B0E">
        <w:t>-</w:t>
      </w:r>
      <w:r w:rsidRPr="00DD6B0E">
        <w:t>negative pregnant and breastfeeding women, adherence support</w:t>
      </w:r>
      <w:r w:rsidR="009533E2" w:rsidRPr="00DD6B0E">
        <w:t>,</w:t>
      </w:r>
      <w:r w:rsidRPr="00DD6B0E">
        <w:t xml:space="preserve"> and monitoring viral load for HIV</w:t>
      </w:r>
      <w:r w:rsidR="009533E2" w:rsidRPr="00DD6B0E">
        <w:t>-</w:t>
      </w:r>
      <w:r w:rsidRPr="00DD6B0E">
        <w:t>positive pregnant and breastfeeding women</w:t>
      </w:r>
    </w:p>
    <w:p w14:paraId="148CC851" w14:textId="77777777" w:rsidR="000E30A9" w:rsidRPr="00DD6B0E" w:rsidRDefault="000E30A9" w:rsidP="00DA43C4">
      <w:pPr>
        <w:pStyle w:val="ListParagraph"/>
        <w:numPr>
          <w:ilvl w:val="0"/>
          <w:numId w:val="20"/>
        </w:numPr>
      </w:pPr>
      <w:r w:rsidRPr="00DD6B0E">
        <w:t xml:space="preserve">Provide safe delivery care </w:t>
      </w:r>
    </w:p>
    <w:p w14:paraId="77ED954D" w14:textId="77777777" w:rsidR="000E30A9" w:rsidRPr="00DD6B0E" w:rsidRDefault="000E30A9" w:rsidP="00DA43C4">
      <w:pPr>
        <w:pStyle w:val="ListParagraph"/>
        <w:numPr>
          <w:ilvl w:val="0"/>
          <w:numId w:val="20"/>
        </w:numPr>
      </w:pPr>
      <w:r w:rsidRPr="00DD6B0E">
        <w:t>Provide postpartum care</w:t>
      </w:r>
      <w:r w:rsidR="009533E2" w:rsidRPr="00DD6B0E">
        <w:t>,</w:t>
      </w:r>
      <w:r w:rsidRPr="00DD6B0E">
        <w:t xml:space="preserve"> including post-partum contraception counselling and service</w:t>
      </w:r>
    </w:p>
    <w:p w14:paraId="7085AEEB" w14:textId="77777777" w:rsidR="000E30A9" w:rsidRPr="00DD6B0E" w:rsidRDefault="000E30A9" w:rsidP="000E30A9">
      <w:bookmarkStart w:id="83" w:name="_Toc529426598"/>
    </w:p>
    <w:p w14:paraId="539468A1" w14:textId="77777777" w:rsidR="000E30A9" w:rsidRPr="00DD6B0E" w:rsidRDefault="000E30A9" w:rsidP="000E30A9">
      <w:pPr>
        <w:rPr>
          <w:b/>
        </w:rPr>
      </w:pPr>
      <w:r w:rsidRPr="00DD6B0E">
        <w:rPr>
          <w:b/>
        </w:rPr>
        <w:t>HIV and other STIs</w:t>
      </w:r>
      <w:bookmarkEnd w:id="83"/>
    </w:p>
    <w:p w14:paraId="7F7EBAAE" w14:textId="77777777" w:rsidR="000E30A9" w:rsidRPr="00DD6B0E" w:rsidRDefault="000E30A9" w:rsidP="00DA43C4">
      <w:pPr>
        <w:pStyle w:val="ListParagraph"/>
        <w:numPr>
          <w:ilvl w:val="0"/>
          <w:numId w:val="21"/>
        </w:numPr>
      </w:pPr>
      <w:r w:rsidRPr="00DD6B0E">
        <w:t>Prevention, detection</w:t>
      </w:r>
      <w:r w:rsidR="009533E2" w:rsidRPr="00DD6B0E">
        <w:t>,</w:t>
      </w:r>
      <w:r w:rsidRPr="00DD6B0E">
        <w:t xml:space="preserve"> and treatment of HIV and other STIs</w:t>
      </w:r>
      <w:r w:rsidR="009533E2" w:rsidRPr="00DD6B0E">
        <w:t>,</w:t>
      </w:r>
      <w:r w:rsidRPr="00DD6B0E">
        <w:t xml:space="preserve"> with emphasis on elimination of congenital syphilis</w:t>
      </w:r>
    </w:p>
    <w:p w14:paraId="3BCCAF61" w14:textId="77777777" w:rsidR="000E30A9" w:rsidRPr="00DD6B0E" w:rsidRDefault="000E30A9" w:rsidP="000E30A9">
      <w:bookmarkStart w:id="84" w:name="_Toc529426599"/>
    </w:p>
    <w:p w14:paraId="3670F3FB" w14:textId="77777777" w:rsidR="000E30A9" w:rsidRPr="00DD6B0E" w:rsidRDefault="000E30A9" w:rsidP="000E30A9">
      <w:pPr>
        <w:rPr>
          <w:b/>
        </w:rPr>
      </w:pPr>
      <w:r w:rsidRPr="00DD6B0E">
        <w:rPr>
          <w:b/>
        </w:rPr>
        <w:t>Cancers of the reproductive system</w:t>
      </w:r>
      <w:bookmarkEnd w:id="84"/>
    </w:p>
    <w:p w14:paraId="264CB28F" w14:textId="77777777" w:rsidR="000E30A9" w:rsidRPr="00DD6B0E" w:rsidRDefault="000E30A9" w:rsidP="00DA43C4">
      <w:pPr>
        <w:pStyle w:val="ListParagraph"/>
        <w:numPr>
          <w:ilvl w:val="0"/>
          <w:numId w:val="21"/>
        </w:numPr>
      </w:pPr>
      <w:r w:rsidRPr="00DD6B0E">
        <w:t>Prevention and management of cervical cancer</w:t>
      </w:r>
    </w:p>
    <w:p w14:paraId="676AF1A3" w14:textId="77777777" w:rsidR="000E30A9" w:rsidRPr="00DD6B0E" w:rsidRDefault="000E30A9" w:rsidP="00DA43C4">
      <w:pPr>
        <w:pStyle w:val="ListParagraph"/>
        <w:numPr>
          <w:ilvl w:val="0"/>
          <w:numId w:val="21"/>
        </w:numPr>
      </w:pPr>
      <w:r w:rsidRPr="00DD6B0E">
        <w:t>Early detection and management of breast cancer</w:t>
      </w:r>
    </w:p>
    <w:p w14:paraId="0CC4E451" w14:textId="77777777" w:rsidR="000E30A9" w:rsidRPr="00DD6B0E" w:rsidRDefault="000E30A9" w:rsidP="000E30A9">
      <w:bookmarkStart w:id="85" w:name="_Toc529426600"/>
    </w:p>
    <w:p w14:paraId="7877B2B1" w14:textId="77777777" w:rsidR="000E30A9" w:rsidRPr="00DD6B0E" w:rsidRDefault="000E30A9" w:rsidP="000E30A9">
      <w:pPr>
        <w:rPr>
          <w:b/>
        </w:rPr>
      </w:pPr>
      <w:r w:rsidRPr="00DD6B0E">
        <w:rPr>
          <w:b/>
        </w:rPr>
        <w:t>Menopause</w:t>
      </w:r>
      <w:bookmarkEnd w:id="85"/>
    </w:p>
    <w:p w14:paraId="230F2424" w14:textId="77777777" w:rsidR="000E30A9" w:rsidRPr="00DD6B0E" w:rsidRDefault="000E30A9" w:rsidP="00DA43C4">
      <w:pPr>
        <w:pStyle w:val="ListParagraph"/>
        <w:numPr>
          <w:ilvl w:val="0"/>
          <w:numId w:val="22"/>
        </w:numPr>
      </w:pPr>
      <w:r w:rsidRPr="00DD6B0E">
        <w:t>Management of SRH</w:t>
      </w:r>
      <w:r w:rsidR="00125515" w:rsidRPr="00DD6B0E">
        <w:t>R</w:t>
      </w:r>
      <w:r w:rsidRPr="00DD6B0E">
        <w:t xml:space="preserve"> beyond child-bearing</w:t>
      </w:r>
      <w:r w:rsidR="009533E2" w:rsidRPr="00DD6B0E">
        <w:t xml:space="preserve"> years</w:t>
      </w:r>
    </w:p>
    <w:p w14:paraId="16EA4C07" w14:textId="77777777" w:rsidR="000E30A9" w:rsidRPr="00DD6B0E" w:rsidRDefault="000E30A9" w:rsidP="000E30A9">
      <w:bookmarkStart w:id="86" w:name="_Toc529426601"/>
    </w:p>
    <w:p w14:paraId="35735EF1" w14:textId="77777777" w:rsidR="000E30A9" w:rsidRPr="00DD6B0E" w:rsidRDefault="000E30A9" w:rsidP="000E30A9">
      <w:pPr>
        <w:rPr>
          <w:b/>
        </w:rPr>
      </w:pPr>
      <w:r w:rsidRPr="00DD6B0E">
        <w:rPr>
          <w:b/>
        </w:rPr>
        <w:t>Occupational and non-occupation exposure risk</w:t>
      </w:r>
      <w:bookmarkEnd w:id="86"/>
      <w:r w:rsidRPr="00DD6B0E">
        <w:rPr>
          <w:b/>
        </w:rPr>
        <w:t xml:space="preserve"> </w:t>
      </w:r>
    </w:p>
    <w:p w14:paraId="260E1872" w14:textId="77777777" w:rsidR="00C945BC" w:rsidRPr="00DD6B0E" w:rsidRDefault="000E30A9" w:rsidP="004C268D">
      <w:pPr>
        <w:pStyle w:val="ListParagraph"/>
        <w:numPr>
          <w:ilvl w:val="0"/>
          <w:numId w:val="22"/>
        </w:numPr>
      </w:pPr>
      <w:r w:rsidRPr="00DD6B0E">
        <w:t xml:space="preserve">Prevention and management of </w:t>
      </w:r>
      <w:r w:rsidR="00C945BC" w:rsidRPr="00DD6B0E">
        <w:t xml:space="preserve">exposures to </w:t>
      </w:r>
      <w:r w:rsidRPr="00DD6B0E">
        <w:t>HIV, STI, pregnancy, hepatitis, and tetanus</w:t>
      </w:r>
    </w:p>
    <w:p w14:paraId="05CC9F8A" w14:textId="77777777" w:rsidR="00FA3E32" w:rsidRPr="00DD6B0E" w:rsidRDefault="00FA3E32" w:rsidP="00FA3E32">
      <w:pPr>
        <w:pStyle w:val="Heading1"/>
      </w:pPr>
      <w:bookmarkStart w:id="87" w:name="_Toc523911685"/>
      <w:bookmarkStart w:id="88" w:name="_Toc529426612"/>
      <w:bookmarkStart w:id="89" w:name="_Toc2870238"/>
      <w:r w:rsidRPr="00DD6B0E">
        <w:t>The national integrated SRHR policy objectives</w:t>
      </w:r>
      <w:bookmarkEnd w:id="87"/>
      <w:bookmarkEnd w:id="88"/>
      <w:bookmarkEnd w:id="89"/>
      <w:r w:rsidRPr="00DD6B0E">
        <w:t xml:space="preserve"> </w:t>
      </w:r>
    </w:p>
    <w:p w14:paraId="1611279C" w14:textId="77777777" w:rsidR="00FA3E32" w:rsidRPr="00DD6B0E" w:rsidRDefault="00FA3E32" w:rsidP="00FA3E32"/>
    <w:p w14:paraId="2B29412C" w14:textId="77777777" w:rsidR="00FA3E32" w:rsidRPr="00DD6B0E" w:rsidRDefault="00FA3E32" w:rsidP="00FA3E32">
      <w:r w:rsidRPr="00DD6B0E">
        <w:lastRenderedPageBreak/>
        <w:t xml:space="preserve">The following table summarizes the five SRHR policy objectives and sub-components: </w:t>
      </w:r>
    </w:p>
    <w:p w14:paraId="68B602FC" w14:textId="77777777" w:rsidR="008639BC" w:rsidRPr="00DD6B0E" w:rsidRDefault="008639BC" w:rsidP="00FA3E32"/>
    <w:p w14:paraId="299D5AC2" w14:textId="77777777" w:rsidR="009A09EF" w:rsidRPr="00DD6B0E" w:rsidRDefault="009A09EF" w:rsidP="009A09EF">
      <w:pPr>
        <w:pStyle w:val="Caption"/>
        <w:keepNext/>
      </w:pPr>
      <w:bookmarkStart w:id="90" w:name="_Toc2868820"/>
      <w:r w:rsidRPr="00DD6B0E">
        <w:t xml:space="preserve">Table </w:t>
      </w:r>
      <w:r w:rsidRPr="00DD6B0E">
        <w:fldChar w:fldCharType="begin"/>
      </w:r>
      <w:r w:rsidRPr="00DD6B0E">
        <w:instrText xml:space="preserve"> SEQ Table \* ARABIC </w:instrText>
      </w:r>
      <w:r w:rsidRPr="00DD6B0E">
        <w:fldChar w:fldCharType="separate"/>
      </w:r>
      <w:r w:rsidR="001C7C3D" w:rsidRPr="00DD6B0E">
        <w:rPr>
          <w:noProof/>
        </w:rPr>
        <w:t>6</w:t>
      </w:r>
      <w:r w:rsidRPr="00DD6B0E">
        <w:fldChar w:fldCharType="end"/>
      </w:r>
      <w:r w:rsidRPr="00DD6B0E">
        <w:t>. SRHR policy objectives, sub-objectives, and intended results</w:t>
      </w:r>
      <w:bookmarkEnd w:id="90"/>
    </w:p>
    <w:tbl>
      <w:tblPr>
        <w:tblStyle w:val="GridTable4-Accent6"/>
        <w:tblW w:w="0" w:type="auto"/>
        <w:tblLook w:val="06A0" w:firstRow="1" w:lastRow="0" w:firstColumn="1" w:lastColumn="0" w:noHBand="1" w:noVBand="1"/>
      </w:tblPr>
      <w:tblGrid>
        <w:gridCol w:w="470"/>
        <w:gridCol w:w="6548"/>
        <w:gridCol w:w="2332"/>
      </w:tblGrid>
      <w:tr w:rsidR="008639BC" w:rsidRPr="00DD6B0E" w14:paraId="518861A8" w14:textId="77777777" w:rsidTr="000653C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18" w:type="dxa"/>
            <w:gridSpan w:val="2"/>
          </w:tcPr>
          <w:p w14:paraId="14AF9CD2" w14:textId="77777777" w:rsidR="008639BC" w:rsidRPr="00DD6B0E" w:rsidRDefault="008639BC" w:rsidP="009A09EF">
            <w:pPr>
              <w:jc w:val="center"/>
              <w:rPr>
                <w:sz w:val="20"/>
                <w:szCs w:val="20"/>
              </w:rPr>
            </w:pPr>
            <w:r w:rsidRPr="00DD6B0E">
              <w:rPr>
                <w:sz w:val="20"/>
                <w:szCs w:val="20"/>
              </w:rPr>
              <w:t>SRHR Policy Objectives</w:t>
            </w:r>
          </w:p>
        </w:tc>
        <w:tc>
          <w:tcPr>
            <w:tcW w:w="2332" w:type="dxa"/>
          </w:tcPr>
          <w:p w14:paraId="301FDDAF" w14:textId="77777777" w:rsidR="008639BC" w:rsidRPr="00DD6B0E" w:rsidRDefault="008639BC" w:rsidP="009A09EF">
            <w:pPr>
              <w:jc w:val="center"/>
              <w:cnfStyle w:val="100000000000" w:firstRow="1" w:lastRow="0" w:firstColumn="0" w:lastColumn="0" w:oddVBand="0" w:evenVBand="0" w:oddHBand="0" w:evenHBand="0" w:firstRowFirstColumn="0" w:firstRowLastColumn="0" w:lastRowFirstColumn="0" w:lastRowLastColumn="0"/>
              <w:rPr>
                <w:sz w:val="20"/>
                <w:szCs w:val="20"/>
              </w:rPr>
            </w:pPr>
            <w:r w:rsidRPr="00DD6B0E">
              <w:rPr>
                <w:sz w:val="20"/>
                <w:szCs w:val="20"/>
              </w:rPr>
              <w:t>Intended Result</w:t>
            </w:r>
          </w:p>
        </w:tc>
      </w:tr>
      <w:tr w:rsidR="008639BC" w:rsidRPr="00DD6B0E" w14:paraId="32765273"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2EFD9" w:themeFill="accent6" w:themeFillTint="33"/>
          </w:tcPr>
          <w:p w14:paraId="78175720" w14:textId="77777777" w:rsidR="008639BC" w:rsidRPr="00DD6B0E" w:rsidRDefault="008639BC" w:rsidP="008639BC">
            <w:pPr>
              <w:rPr>
                <w:sz w:val="20"/>
                <w:szCs w:val="20"/>
              </w:rPr>
            </w:pPr>
            <w:r w:rsidRPr="00DD6B0E">
              <w:rPr>
                <w:sz w:val="20"/>
                <w:szCs w:val="20"/>
              </w:rPr>
              <w:t>Objective 1: Equip all people to make informed decisions about their SRH</w:t>
            </w:r>
            <w:r w:rsidR="00125515" w:rsidRPr="00DD6B0E">
              <w:rPr>
                <w:sz w:val="20"/>
                <w:szCs w:val="20"/>
              </w:rPr>
              <w:t>R</w:t>
            </w:r>
            <w:r w:rsidRPr="00DD6B0E">
              <w:rPr>
                <w:sz w:val="20"/>
                <w:szCs w:val="20"/>
              </w:rPr>
              <w:t xml:space="preserve"> and ensure that their SRH rights are respected, protected, and fulfilled</w:t>
            </w:r>
          </w:p>
        </w:tc>
      </w:tr>
      <w:tr w:rsidR="00CB0758" w:rsidRPr="00DD6B0E" w14:paraId="134517FC"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single" w:sz="4" w:space="0" w:color="A8D08D" w:themeColor="accent6" w:themeTint="99"/>
              <w:left w:val="single" w:sz="4" w:space="0" w:color="A8D08D" w:themeColor="accent6" w:themeTint="99"/>
              <w:bottom w:val="nil"/>
              <w:right w:val="nil"/>
            </w:tcBorders>
          </w:tcPr>
          <w:p w14:paraId="0045C7F1" w14:textId="77777777" w:rsidR="00CB0758" w:rsidRPr="00DD6B0E" w:rsidRDefault="00CB0758" w:rsidP="00CB0758">
            <w:pPr>
              <w:rPr>
                <w:b w:val="0"/>
                <w:sz w:val="20"/>
                <w:szCs w:val="20"/>
              </w:rPr>
            </w:pPr>
            <w:r w:rsidRPr="00DD6B0E">
              <w:rPr>
                <w:b w:val="0"/>
                <w:sz w:val="20"/>
                <w:szCs w:val="20"/>
              </w:rPr>
              <w:t>1.1</w:t>
            </w:r>
          </w:p>
        </w:tc>
        <w:tc>
          <w:tcPr>
            <w:tcW w:w="6548" w:type="dxa"/>
            <w:tcBorders>
              <w:top w:val="single" w:sz="4" w:space="0" w:color="A8D08D" w:themeColor="accent6" w:themeTint="99"/>
              <w:left w:val="nil"/>
              <w:bottom w:val="nil"/>
              <w:right w:val="single" w:sz="4" w:space="0" w:color="A8D08D" w:themeColor="accent6" w:themeTint="99"/>
            </w:tcBorders>
          </w:tcPr>
          <w:p w14:paraId="10142AF1" w14:textId="77777777" w:rsidR="00CB0758" w:rsidRPr="00DD6B0E" w:rsidRDefault="00CB0758"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Disseminate the SRHR Policy to all levels in Department of Health and collaborating implementing partners</w:t>
            </w:r>
          </w:p>
        </w:tc>
        <w:tc>
          <w:tcPr>
            <w:tcW w:w="2332" w:type="dxa"/>
            <w:vMerge w:val="restart"/>
            <w:tcBorders>
              <w:left w:val="single" w:sz="4" w:space="0" w:color="A8D08D" w:themeColor="accent6" w:themeTint="99"/>
            </w:tcBorders>
          </w:tcPr>
          <w:p w14:paraId="70C0107A" w14:textId="77777777" w:rsidR="00CB0758" w:rsidRPr="00DD6B0E" w:rsidRDefault="00CB0758" w:rsidP="004C268D">
            <w:pPr>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Informed and autonomous decision-making at provincial, district and individual levels</w:t>
            </w:r>
          </w:p>
        </w:tc>
      </w:tr>
      <w:tr w:rsidR="00CB0758" w:rsidRPr="00DD6B0E" w14:paraId="406C88ED"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5CB5C762" w14:textId="77777777" w:rsidR="00CB0758" w:rsidRPr="00DD6B0E" w:rsidRDefault="00CB0758" w:rsidP="004C268D">
            <w:pPr>
              <w:jc w:val="center"/>
              <w:rPr>
                <w:b w:val="0"/>
                <w:sz w:val="20"/>
                <w:szCs w:val="20"/>
              </w:rPr>
            </w:pPr>
            <w:r w:rsidRPr="00DD6B0E">
              <w:rPr>
                <w:b w:val="0"/>
                <w:sz w:val="20"/>
                <w:szCs w:val="20"/>
              </w:rPr>
              <w:t>1.2</w:t>
            </w:r>
          </w:p>
        </w:tc>
        <w:tc>
          <w:tcPr>
            <w:tcW w:w="6548" w:type="dxa"/>
            <w:tcBorders>
              <w:top w:val="nil"/>
              <w:left w:val="nil"/>
              <w:bottom w:val="nil"/>
              <w:right w:val="single" w:sz="4" w:space="0" w:color="A8D08D" w:themeColor="accent6" w:themeTint="99"/>
            </w:tcBorders>
          </w:tcPr>
          <w:p w14:paraId="44AED437" w14:textId="77777777" w:rsidR="00CB0758" w:rsidRPr="00DD6B0E" w:rsidRDefault="00CB0758"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Disseminate the SRHR Policy to all levels in Department of Health and collaborating implementing partners</w:t>
            </w:r>
          </w:p>
        </w:tc>
        <w:tc>
          <w:tcPr>
            <w:tcW w:w="2332" w:type="dxa"/>
            <w:vMerge/>
            <w:tcBorders>
              <w:left w:val="single" w:sz="4" w:space="0" w:color="A8D08D" w:themeColor="accent6" w:themeTint="99"/>
            </w:tcBorders>
          </w:tcPr>
          <w:p w14:paraId="0210251D" w14:textId="77777777" w:rsidR="00CB0758" w:rsidRPr="00DD6B0E" w:rsidRDefault="00CB0758" w:rsidP="004C268D">
            <w:pPr>
              <w:cnfStyle w:val="000000000000" w:firstRow="0" w:lastRow="0" w:firstColumn="0" w:lastColumn="0" w:oddVBand="0" w:evenVBand="0" w:oddHBand="0" w:evenHBand="0" w:firstRowFirstColumn="0" w:firstRowLastColumn="0" w:lastRowFirstColumn="0" w:lastRowLastColumn="0"/>
              <w:rPr>
                <w:sz w:val="20"/>
                <w:szCs w:val="20"/>
              </w:rPr>
            </w:pPr>
          </w:p>
        </w:tc>
      </w:tr>
      <w:tr w:rsidR="00CB0758" w:rsidRPr="00DD6B0E" w14:paraId="25695341"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single" w:sz="4" w:space="0" w:color="A8D08D" w:themeColor="accent6" w:themeTint="99"/>
              <w:right w:val="nil"/>
            </w:tcBorders>
          </w:tcPr>
          <w:p w14:paraId="1ECDB934" w14:textId="77777777" w:rsidR="00CB0758" w:rsidRPr="00DD6B0E" w:rsidRDefault="00CB0758" w:rsidP="004C268D">
            <w:pPr>
              <w:jc w:val="center"/>
              <w:rPr>
                <w:b w:val="0"/>
                <w:sz w:val="20"/>
                <w:szCs w:val="20"/>
              </w:rPr>
            </w:pPr>
            <w:r w:rsidRPr="00DD6B0E">
              <w:rPr>
                <w:b w:val="0"/>
                <w:sz w:val="20"/>
                <w:szCs w:val="20"/>
              </w:rPr>
              <w:t>1.3</w:t>
            </w:r>
          </w:p>
        </w:tc>
        <w:tc>
          <w:tcPr>
            <w:tcW w:w="6548" w:type="dxa"/>
            <w:tcBorders>
              <w:top w:val="nil"/>
              <w:left w:val="nil"/>
              <w:bottom w:val="single" w:sz="4" w:space="0" w:color="A8D08D" w:themeColor="accent6" w:themeTint="99"/>
              <w:right w:val="single" w:sz="4" w:space="0" w:color="A8D08D" w:themeColor="accent6" w:themeTint="99"/>
            </w:tcBorders>
          </w:tcPr>
          <w:p w14:paraId="5546C6D9" w14:textId="77777777" w:rsidR="00CB0758" w:rsidRPr="00DD6B0E" w:rsidRDefault="00CB0758"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Offer person-centred counselling to all clients who access SRHR services</w:t>
            </w:r>
          </w:p>
        </w:tc>
        <w:tc>
          <w:tcPr>
            <w:tcW w:w="2332" w:type="dxa"/>
            <w:vMerge/>
            <w:tcBorders>
              <w:left w:val="single" w:sz="4" w:space="0" w:color="A8D08D" w:themeColor="accent6" w:themeTint="99"/>
            </w:tcBorders>
          </w:tcPr>
          <w:p w14:paraId="17474D33" w14:textId="77777777" w:rsidR="00CB0758" w:rsidRPr="00DD6B0E" w:rsidRDefault="00CB0758" w:rsidP="004C268D">
            <w:pPr>
              <w:cnfStyle w:val="000000000000" w:firstRow="0" w:lastRow="0" w:firstColumn="0" w:lastColumn="0" w:oddVBand="0" w:evenVBand="0" w:oddHBand="0" w:evenHBand="0" w:firstRowFirstColumn="0" w:firstRowLastColumn="0" w:lastRowFirstColumn="0" w:lastRowLastColumn="0"/>
              <w:rPr>
                <w:sz w:val="20"/>
                <w:szCs w:val="20"/>
              </w:rPr>
            </w:pPr>
          </w:p>
        </w:tc>
      </w:tr>
      <w:tr w:rsidR="008639BC" w:rsidRPr="00DD6B0E" w14:paraId="57524C61"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2EFD9" w:themeFill="accent6" w:themeFillTint="33"/>
          </w:tcPr>
          <w:p w14:paraId="54ABA128" w14:textId="77777777" w:rsidR="008639BC" w:rsidRPr="00DD6B0E" w:rsidRDefault="008639BC" w:rsidP="008639BC">
            <w:pPr>
              <w:rPr>
                <w:sz w:val="20"/>
                <w:szCs w:val="20"/>
              </w:rPr>
            </w:pPr>
            <w:r w:rsidRPr="00DD6B0E">
              <w:rPr>
                <w:sz w:val="20"/>
                <w:szCs w:val="20"/>
              </w:rPr>
              <w:t>Objective 2: Increase the access to and uptake of comprehensive and integrated SRHR care and treatment services across all life stages</w:t>
            </w:r>
          </w:p>
        </w:tc>
      </w:tr>
      <w:tr w:rsidR="00A5370B" w:rsidRPr="00DD6B0E" w14:paraId="32E045FA"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single" w:sz="4" w:space="0" w:color="A8D08D" w:themeColor="accent6" w:themeTint="99"/>
              <w:left w:val="single" w:sz="4" w:space="0" w:color="A8D08D" w:themeColor="accent6" w:themeTint="99"/>
              <w:bottom w:val="nil"/>
              <w:right w:val="nil"/>
            </w:tcBorders>
          </w:tcPr>
          <w:p w14:paraId="0B48FEB5" w14:textId="77777777" w:rsidR="00A5370B" w:rsidRPr="00DD6B0E" w:rsidRDefault="00A5370B" w:rsidP="00A5370B">
            <w:pPr>
              <w:jc w:val="center"/>
              <w:rPr>
                <w:b w:val="0"/>
                <w:sz w:val="20"/>
                <w:szCs w:val="20"/>
              </w:rPr>
            </w:pPr>
            <w:r w:rsidRPr="00DD6B0E">
              <w:rPr>
                <w:b w:val="0"/>
                <w:sz w:val="20"/>
                <w:szCs w:val="20"/>
              </w:rPr>
              <w:t>2.1</w:t>
            </w:r>
          </w:p>
        </w:tc>
        <w:tc>
          <w:tcPr>
            <w:tcW w:w="6548" w:type="dxa"/>
            <w:tcBorders>
              <w:top w:val="single" w:sz="4" w:space="0" w:color="A8D08D" w:themeColor="accent6" w:themeTint="99"/>
              <w:left w:val="nil"/>
              <w:bottom w:val="nil"/>
              <w:right w:val="single" w:sz="4" w:space="0" w:color="A8D08D" w:themeColor="accent6" w:themeTint="99"/>
            </w:tcBorders>
          </w:tcPr>
          <w:p w14:paraId="0A601496" w14:textId="77777777" w:rsidR="00A5370B" w:rsidRPr="00DD6B0E" w:rsidRDefault="00A5370B"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Reduce the unmet need for contraception for women and men of reproductive age through provision of comprehensive family planning services at all levels of care; and improve the contraceptive method mix, together with counselling and information to encourage informed choice</w:t>
            </w:r>
          </w:p>
        </w:tc>
        <w:tc>
          <w:tcPr>
            <w:tcW w:w="2332" w:type="dxa"/>
            <w:vMerge w:val="restart"/>
            <w:tcBorders>
              <w:left w:val="single" w:sz="4" w:space="0" w:color="A8D08D" w:themeColor="accent6" w:themeTint="99"/>
            </w:tcBorders>
          </w:tcPr>
          <w:p w14:paraId="23028620" w14:textId="77777777" w:rsidR="00A5370B" w:rsidRPr="00DD6B0E" w:rsidRDefault="00A5370B" w:rsidP="000653CE">
            <w:pPr>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 xml:space="preserve">A comprehensive and integrated package of SRHR services is provided in an equitable, accessible and </w:t>
            </w:r>
            <w:proofErr w:type="gramStart"/>
            <w:r w:rsidRPr="00DD6B0E">
              <w:rPr>
                <w:sz w:val="20"/>
                <w:szCs w:val="20"/>
              </w:rPr>
              <w:t>rights based</w:t>
            </w:r>
            <w:proofErr w:type="gramEnd"/>
            <w:r w:rsidRPr="00DD6B0E">
              <w:rPr>
                <w:sz w:val="20"/>
                <w:szCs w:val="20"/>
              </w:rPr>
              <w:t xml:space="preserve"> manner for all South Africans.</w:t>
            </w:r>
          </w:p>
        </w:tc>
      </w:tr>
      <w:tr w:rsidR="00A5370B" w:rsidRPr="00DD6B0E" w14:paraId="1455E56F"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60E9652E" w14:textId="77777777" w:rsidR="00A5370B" w:rsidRPr="00DD6B0E" w:rsidRDefault="00A5370B" w:rsidP="00A5370B">
            <w:pPr>
              <w:jc w:val="center"/>
              <w:rPr>
                <w:b w:val="0"/>
                <w:sz w:val="20"/>
                <w:szCs w:val="20"/>
              </w:rPr>
            </w:pPr>
            <w:r w:rsidRPr="00DD6B0E">
              <w:rPr>
                <w:b w:val="0"/>
                <w:sz w:val="20"/>
                <w:szCs w:val="20"/>
              </w:rPr>
              <w:t>2.2</w:t>
            </w:r>
          </w:p>
        </w:tc>
        <w:tc>
          <w:tcPr>
            <w:tcW w:w="6548" w:type="dxa"/>
            <w:tcBorders>
              <w:top w:val="nil"/>
              <w:left w:val="nil"/>
              <w:bottom w:val="nil"/>
              <w:right w:val="single" w:sz="4" w:space="0" w:color="A8D08D" w:themeColor="accent6" w:themeTint="99"/>
            </w:tcBorders>
          </w:tcPr>
          <w:p w14:paraId="74DB7BFC" w14:textId="77777777" w:rsidR="00A5370B" w:rsidRPr="00DD6B0E" w:rsidRDefault="00A5370B"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Provide safer conception, subfertility and infertility services to all clients which include prevention, diagnostics and treatment- for all clients who experience difficulty with conception</w:t>
            </w:r>
          </w:p>
        </w:tc>
        <w:tc>
          <w:tcPr>
            <w:tcW w:w="2332" w:type="dxa"/>
            <w:vMerge/>
            <w:tcBorders>
              <w:left w:val="single" w:sz="4" w:space="0" w:color="A8D08D" w:themeColor="accent6" w:themeTint="99"/>
            </w:tcBorders>
          </w:tcPr>
          <w:p w14:paraId="2330706E" w14:textId="77777777" w:rsidR="00A5370B" w:rsidRPr="00DD6B0E" w:rsidRDefault="00A5370B" w:rsidP="008639BC">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7F9916A7"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3E4F9304" w14:textId="77777777" w:rsidR="00A5370B" w:rsidRPr="00DD6B0E" w:rsidRDefault="00A5370B" w:rsidP="00A5370B">
            <w:pPr>
              <w:jc w:val="center"/>
              <w:rPr>
                <w:b w:val="0"/>
                <w:sz w:val="20"/>
                <w:szCs w:val="20"/>
              </w:rPr>
            </w:pPr>
            <w:r w:rsidRPr="00DD6B0E">
              <w:rPr>
                <w:b w:val="0"/>
                <w:sz w:val="20"/>
                <w:szCs w:val="20"/>
              </w:rPr>
              <w:t>2.3</w:t>
            </w:r>
          </w:p>
        </w:tc>
        <w:tc>
          <w:tcPr>
            <w:tcW w:w="6548" w:type="dxa"/>
            <w:tcBorders>
              <w:top w:val="nil"/>
              <w:left w:val="nil"/>
              <w:bottom w:val="nil"/>
              <w:right w:val="single" w:sz="4" w:space="0" w:color="A8D08D" w:themeColor="accent6" w:themeTint="99"/>
            </w:tcBorders>
          </w:tcPr>
          <w:p w14:paraId="0DC7C311" w14:textId="77777777" w:rsidR="00A5370B" w:rsidRPr="00DD6B0E" w:rsidRDefault="00A5370B" w:rsidP="00CE148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Provide safe abortion related and post abortion services for clients who need choice o</w:t>
            </w:r>
            <w:r w:rsidR="00CE148C">
              <w:rPr>
                <w:sz w:val="20"/>
                <w:szCs w:val="20"/>
              </w:rPr>
              <w:t>n</w:t>
            </w:r>
            <w:r w:rsidRPr="00DD6B0E">
              <w:rPr>
                <w:sz w:val="20"/>
                <w:szCs w:val="20"/>
              </w:rPr>
              <w:t xml:space="preserve"> termination of pregnancy services, offering appropriate care at all facilities</w:t>
            </w:r>
          </w:p>
        </w:tc>
        <w:tc>
          <w:tcPr>
            <w:tcW w:w="2332" w:type="dxa"/>
            <w:vMerge/>
            <w:tcBorders>
              <w:left w:val="single" w:sz="4" w:space="0" w:color="A8D08D" w:themeColor="accent6" w:themeTint="99"/>
            </w:tcBorders>
          </w:tcPr>
          <w:p w14:paraId="43932902" w14:textId="77777777" w:rsidR="00A5370B" w:rsidRPr="00DD6B0E" w:rsidRDefault="00A5370B" w:rsidP="008639BC">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64176D78"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2F06F835" w14:textId="77777777" w:rsidR="00A5370B" w:rsidRPr="00DD6B0E" w:rsidRDefault="00A5370B" w:rsidP="00A5370B">
            <w:pPr>
              <w:jc w:val="center"/>
              <w:rPr>
                <w:b w:val="0"/>
                <w:sz w:val="20"/>
                <w:szCs w:val="20"/>
              </w:rPr>
            </w:pPr>
            <w:r w:rsidRPr="00DD6B0E">
              <w:rPr>
                <w:b w:val="0"/>
                <w:sz w:val="20"/>
                <w:szCs w:val="20"/>
              </w:rPr>
              <w:t>2.4</w:t>
            </w:r>
          </w:p>
        </w:tc>
        <w:tc>
          <w:tcPr>
            <w:tcW w:w="6548" w:type="dxa"/>
            <w:tcBorders>
              <w:top w:val="nil"/>
              <w:left w:val="nil"/>
              <w:bottom w:val="nil"/>
              <w:right w:val="single" w:sz="4" w:space="0" w:color="A8D08D" w:themeColor="accent6" w:themeTint="99"/>
            </w:tcBorders>
          </w:tcPr>
          <w:p w14:paraId="396CE6B1" w14:textId="77777777" w:rsidR="00A5370B" w:rsidRPr="00DD6B0E" w:rsidRDefault="00A5370B"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 xml:space="preserve">Provide HIV, TB and STIs services, including prevention, detection and management at all level of facilities </w:t>
            </w:r>
          </w:p>
        </w:tc>
        <w:tc>
          <w:tcPr>
            <w:tcW w:w="2332" w:type="dxa"/>
            <w:vMerge/>
            <w:tcBorders>
              <w:left w:val="single" w:sz="4" w:space="0" w:color="A8D08D" w:themeColor="accent6" w:themeTint="99"/>
            </w:tcBorders>
          </w:tcPr>
          <w:p w14:paraId="21DADB2F" w14:textId="77777777" w:rsidR="00A5370B" w:rsidRPr="00DD6B0E" w:rsidRDefault="00A5370B" w:rsidP="008639BC">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6F579CDF"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71CF74CD" w14:textId="77777777" w:rsidR="00A5370B" w:rsidRPr="00DD6B0E" w:rsidRDefault="00A5370B" w:rsidP="00A5370B">
            <w:pPr>
              <w:jc w:val="center"/>
              <w:rPr>
                <w:b w:val="0"/>
                <w:sz w:val="20"/>
                <w:szCs w:val="20"/>
              </w:rPr>
            </w:pPr>
            <w:r w:rsidRPr="00DD6B0E">
              <w:rPr>
                <w:b w:val="0"/>
                <w:sz w:val="20"/>
                <w:szCs w:val="20"/>
              </w:rPr>
              <w:t>2.5</w:t>
            </w:r>
          </w:p>
        </w:tc>
        <w:tc>
          <w:tcPr>
            <w:tcW w:w="6548" w:type="dxa"/>
            <w:tcBorders>
              <w:top w:val="nil"/>
              <w:left w:val="nil"/>
              <w:bottom w:val="nil"/>
              <w:right w:val="single" w:sz="4" w:space="0" w:color="A8D08D" w:themeColor="accent6" w:themeTint="99"/>
            </w:tcBorders>
          </w:tcPr>
          <w:p w14:paraId="3EC0BF01" w14:textId="77777777" w:rsidR="00A5370B" w:rsidRPr="00DD6B0E" w:rsidRDefault="00A5370B"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Provide programmes for the prevention, detection and management of cervical cancer and breast cancer</w:t>
            </w:r>
          </w:p>
        </w:tc>
        <w:tc>
          <w:tcPr>
            <w:tcW w:w="2332" w:type="dxa"/>
            <w:vMerge/>
            <w:tcBorders>
              <w:left w:val="single" w:sz="4" w:space="0" w:color="A8D08D" w:themeColor="accent6" w:themeTint="99"/>
            </w:tcBorders>
          </w:tcPr>
          <w:p w14:paraId="036C5DD0" w14:textId="77777777" w:rsidR="00A5370B" w:rsidRPr="00DD6B0E" w:rsidRDefault="00A5370B" w:rsidP="008639BC">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546994C5"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single" w:sz="4" w:space="0" w:color="A8D08D" w:themeColor="accent6" w:themeTint="99"/>
              <w:right w:val="nil"/>
            </w:tcBorders>
          </w:tcPr>
          <w:p w14:paraId="0F2A0C94" w14:textId="77777777" w:rsidR="00A5370B" w:rsidRPr="00DD6B0E" w:rsidRDefault="00A5370B" w:rsidP="00A5370B">
            <w:pPr>
              <w:jc w:val="center"/>
              <w:rPr>
                <w:b w:val="0"/>
                <w:sz w:val="20"/>
                <w:szCs w:val="20"/>
              </w:rPr>
            </w:pPr>
            <w:r w:rsidRPr="00DD6B0E">
              <w:rPr>
                <w:b w:val="0"/>
                <w:sz w:val="20"/>
                <w:szCs w:val="20"/>
              </w:rPr>
              <w:t>2.6</w:t>
            </w:r>
          </w:p>
        </w:tc>
        <w:tc>
          <w:tcPr>
            <w:tcW w:w="6548" w:type="dxa"/>
            <w:tcBorders>
              <w:top w:val="nil"/>
              <w:left w:val="nil"/>
              <w:bottom w:val="single" w:sz="4" w:space="0" w:color="A8D08D" w:themeColor="accent6" w:themeTint="99"/>
              <w:right w:val="single" w:sz="4" w:space="0" w:color="A8D08D" w:themeColor="accent6" w:themeTint="99"/>
            </w:tcBorders>
          </w:tcPr>
          <w:p w14:paraId="5B313D17" w14:textId="77777777" w:rsidR="00A5370B" w:rsidRPr="00DD6B0E" w:rsidRDefault="00A5370B" w:rsidP="00CB0758">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 xml:space="preserve">Provide occupational and non-occupational PEP to clients at risk of HIV, STIs, pregnancy, hepatitis B and C, and tetanus </w:t>
            </w:r>
          </w:p>
        </w:tc>
        <w:tc>
          <w:tcPr>
            <w:tcW w:w="2332" w:type="dxa"/>
            <w:vMerge/>
            <w:tcBorders>
              <w:left w:val="single" w:sz="4" w:space="0" w:color="A8D08D" w:themeColor="accent6" w:themeTint="99"/>
            </w:tcBorders>
          </w:tcPr>
          <w:p w14:paraId="0B018575" w14:textId="77777777" w:rsidR="00A5370B" w:rsidRPr="00DD6B0E" w:rsidRDefault="00A5370B" w:rsidP="008639BC">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6CA99193"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2EFD9" w:themeFill="accent6" w:themeFillTint="33"/>
          </w:tcPr>
          <w:p w14:paraId="717D3D67" w14:textId="77777777" w:rsidR="00A5370B" w:rsidRPr="00DD6B0E" w:rsidRDefault="00A5370B" w:rsidP="000653CE">
            <w:pPr>
              <w:keepNext/>
              <w:keepLines/>
              <w:rPr>
                <w:sz w:val="20"/>
                <w:szCs w:val="20"/>
              </w:rPr>
            </w:pPr>
            <w:r w:rsidRPr="00DD6B0E">
              <w:rPr>
                <w:sz w:val="20"/>
                <w:szCs w:val="20"/>
              </w:rPr>
              <w:lastRenderedPageBreak/>
              <w:t>Objective 3: Ensure access to respectful and non-judgmental SRHR services for priority groups</w:t>
            </w:r>
          </w:p>
        </w:tc>
      </w:tr>
      <w:tr w:rsidR="00A5370B" w:rsidRPr="00DD6B0E" w14:paraId="11E59AA6"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single" w:sz="4" w:space="0" w:color="A8D08D" w:themeColor="accent6" w:themeTint="99"/>
              <w:left w:val="single" w:sz="4" w:space="0" w:color="A8D08D" w:themeColor="accent6" w:themeTint="99"/>
              <w:bottom w:val="nil"/>
              <w:right w:val="nil"/>
            </w:tcBorders>
          </w:tcPr>
          <w:p w14:paraId="4042A9AA" w14:textId="77777777" w:rsidR="00A5370B" w:rsidRPr="00DD6B0E" w:rsidRDefault="00A5370B" w:rsidP="000653CE">
            <w:pPr>
              <w:keepNext/>
              <w:keepLines/>
              <w:jc w:val="center"/>
              <w:rPr>
                <w:b w:val="0"/>
                <w:sz w:val="20"/>
                <w:szCs w:val="20"/>
              </w:rPr>
            </w:pPr>
            <w:r w:rsidRPr="00DD6B0E">
              <w:rPr>
                <w:b w:val="0"/>
                <w:sz w:val="20"/>
                <w:szCs w:val="20"/>
              </w:rPr>
              <w:t>3.1</w:t>
            </w:r>
          </w:p>
        </w:tc>
        <w:tc>
          <w:tcPr>
            <w:tcW w:w="6548" w:type="dxa"/>
            <w:tcBorders>
              <w:top w:val="single" w:sz="4" w:space="0" w:color="A8D08D" w:themeColor="accent6" w:themeTint="99"/>
              <w:left w:val="nil"/>
              <w:bottom w:val="nil"/>
              <w:right w:val="single" w:sz="4" w:space="0" w:color="A8D08D" w:themeColor="accent6" w:themeTint="99"/>
            </w:tcBorders>
          </w:tcPr>
          <w:p w14:paraId="5873C2F0" w14:textId="77777777" w:rsidR="00A5370B" w:rsidRPr="00DD6B0E" w:rsidRDefault="00A5370B" w:rsidP="000653CE">
            <w:pPr>
              <w:keepNext/>
              <w:keepLines/>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Adolescents and young people (10-24 years)</w:t>
            </w:r>
          </w:p>
        </w:tc>
        <w:tc>
          <w:tcPr>
            <w:tcW w:w="2332" w:type="dxa"/>
            <w:vMerge w:val="restart"/>
            <w:tcBorders>
              <w:left w:val="single" w:sz="4" w:space="0" w:color="A8D08D" w:themeColor="accent6" w:themeTint="99"/>
            </w:tcBorders>
          </w:tcPr>
          <w:p w14:paraId="6C0A4568"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 xml:space="preserve">Rights-based approach characterised by non-discrimination, </w:t>
            </w:r>
          </w:p>
          <w:p w14:paraId="611586EA"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confidentiality, and privacy</w:t>
            </w:r>
          </w:p>
        </w:tc>
      </w:tr>
      <w:tr w:rsidR="00A5370B" w:rsidRPr="00DD6B0E" w14:paraId="1BF997B8"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306A8B67" w14:textId="77777777" w:rsidR="00A5370B" w:rsidRPr="00DD6B0E" w:rsidRDefault="00A5370B" w:rsidP="000653CE">
            <w:pPr>
              <w:keepNext/>
              <w:keepLines/>
              <w:jc w:val="center"/>
              <w:rPr>
                <w:b w:val="0"/>
                <w:sz w:val="20"/>
                <w:szCs w:val="20"/>
              </w:rPr>
            </w:pPr>
            <w:r w:rsidRPr="00DD6B0E">
              <w:rPr>
                <w:b w:val="0"/>
                <w:sz w:val="20"/>
                <w:szCs w:val="20"/>
              </w:rPr>
              <w:t>3.2</w:t>
            </w:r>
          </w:p>
        </w:tc>
        <w:tc>
          <w:tcPr>
            <w:tcW w:w="6548" w:type="dxa"/>
            <w:tcBorders>
              <w:top w:val="nil"/>
              <w:left w:val="nil"/>
              <w:bottom w:val="nil"/>
              <w:right w:val="single" w:sz="4" w:space="0" w:color="A8D08D" w:themeColor="accent6" w:themeTint="99"/>
            </w:tcBorders>
          </w:tcPr>
          <w:p w14:paraId="0272B1A2" w14:textId="77777777" w:rsidR="00A5370B" w:rsidRPr="00DD6B0E" w:rsidRDefault="00A5370B" w:rsidP="000653CE">
            <w:pPr>
              <w:keepNext/>
              <w:keepLines/>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Peri-menopausal women</w:t>
            </w:r>
          </w:p>
        </w:tc>
        <w:tc>
          <w:tcPr>
            <w:tcW w:w="2332" w:type="dxa"/>
            <w:vMerge/>
            <w:tcBorders>
              <w:left w:val="single" w:sz="4" w:space="0" w:color="A8D08D" w:themeColor="accent6" w:themeTint="99"/>
            </w:tcBorders>
          </w:tcPr>
          <w:p w14:paraId="051544B5"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4D726971"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513E2EA6" w14:textId="77777777" w:rsidR="00A5370B" w:rsidRPr="00DD6B0E" w:rsidRDefault="00A5370B" w:rsidP="000653CE">
            <w:pPr>
              <w:keepNext/>
              <w:keepLines/>
              <w:jc w:val="center"/>
              <w:rPr>
                <w:b w:val="0"/>
                <w:sz w:val="20"/>
                <w:szCs w:val="20"/>
              </w:rPr>
            </w:pPr>
            <w:r w:rsidRPr="00DD6B0E">
              <w:rPr>
                <w:b w:val="0"/>
                <w:sz w:val="20"/>
                <w:szCs w:val="20"/>
              </w:rPr>
              <w:t>3.3</w:t>
            </w:r>
          </w:p>
        </w:tc>
        <w:tc>
          <w:tcPr>
            <w:tcW w:w="6548" w:type="dxa"/>
            <w:tcBorders>
              <w:top w:val="nil"/>
              <w:left w:val="nil"/>
              <w:bottom w:val="nil"/>
              <w:right w:val="single" w:sz="4" w:space="0" w:color="A8D08D" w:themeColor="accent6" w:themeTint="99"/>
            </w:tcBorders>
          </w:tcPr>
          <w:p w14:paraId="59906577" w14:textId="77777777" w:rsidR="00A5370B" w:rsidRPr="00DD6B0E" w:rsidRDefault="00A5370B" w:rsidP="009B2AAD">
            <w:pPr>
              <w:keepNext/>
              <w:keepLines/>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LGBT</w:t>
            </w:r>
            <w:r w:rsidR="009B2AAD">
              <w:rPr>
                <w:sz w:val="20"/>
                <w:szCs w:val="20"/>
              </w:rPr>
              <w:t>Q</w:t>
            </w:r>
            <w:r w:rsidRPr="00DD6B0E">
              <w:rPr>
                <w:sz w:val="20"/>
                <w:szCs w:val="20"/>
              </w:rPr>
              <w:t>I people</w:t>
            </w:r>
          </w:p>
        </w:tc>
        <w:tc>
          <w:tcPr>
            <w:tcW w:w="2332" w:type="dxa"/>
            <w:vMerge/>
            <w:tcBorders>
              <w:left w:val="single" w:sz="4" w:space="0" w:color="A8D08D" w:themeColor="accent6" w:themeTint="99"/>
            </w:tcBorders>
          </w:tcPr>
          <w:p w14:paraId="13916F95"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266B3774"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3943E460" w14:textId="77777777" w:rsidR="00A5370B" w:rsidRPr="00DD6B0E" w:rsidRDefault="00A5370B" w:rsidP="000653CE">
            <w:pPr>
              <w:keepNext/>
              <w:keepLines/>
              <w:jc w:val="center"/>
              <w:rPr>
                <w:b w:val="0"/>
                <w:sz w:val="20"/>
                <w:szCs w:val="20"/>
              </w:rPr>
            </w:pPr>
            <w:r w:rsidRPr="00DD6B0E">
              <w:rPr>
                <w:b w:val="0"/>
                <w:sz w:val="20"/>
                <w:szCs w:val="20"/>
              </w:rPr>
              <w:t>3.4</w:t>
            </w:r>
          </w:p>
        </w:tc>
        <w:tc>
          <w:tcPr>
            <w:tcW w:w="6548" w:type="dxa"/>
            <w:tcBorders>
              <w:top w:val="nil"/>
              <w:left w:val="nil"/>
              <w:bottom w:val="nil"/>
              <w:right w:val="single" w:sz="4" w:space="0" w:color="A8D08D" w:themeColor="accent6" w:themeTint="99"/>
            </w:tcBorders>
          </w:tcPr>
          <w:p w14:paraId="7C9D05EC" w14:textId="77777777" w:rsidR="00A5370B" w:rsidRPr="00DD6B0E" w:rsidRDefault="00A5370B" w:rsidP="000653CE">
            <w:pPr>
              <w:keepNext/>
              <w:keepLines/>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 xml:space="preserve">Female </w:t>
            </w:r>
            <w:r w:rsidR="00C833B0">
              <w:rPr>
                <w:sz w:val="20"/>
                <w:szCs w:val="20"/>
              </w:rPr>
              <w:t>s</w:t>
            </w:r>
            <w:r w:rsidRPr="00DD6B0E">
              <w:rPr>
                <w:sz w:val="20"/>
                <w:szCs w:val="20"/>
              </w:rPr>
              <w:t>ex workers</w:t>
            </w:r>
          </w:p>
        </w:tc>
        <w:tc>
          <w:tcPr>
            <w:tcW w:w="2332" w:type="dxa"/>
            <w:vMerge/>
            <w:tcBorders>
              <w:left w:val="single" w:sz="4" w:space="0" w:color="A8D08D" w:themeColor="accent6" w:themeTint="99"/>
            </w:tcBorders>
          </w:tcPr>
          <w:p w14:paraId="2EF920C7"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4969D27C"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7A3B29B7" w14:textId="77777777" w:rsidR="00A5370B" w:rsidRPr="00DD6B0E" w:rsidRDefault="00A5370B" w:rsidP="000653CE">
            <w:pPr>
              <w:keepNext/>
              <w:keepLines/>
              <w:jc w:val="center"/>
              <w:rPr>
                <w:b w:val="0"/>
                <w:sz w:val="20"/>
                <w:szCs w:val="20"/>
              </w:rPr>
            </w:pPr>
            <w:r w:rsidRPr="00DD6B0E">
              <w:rPr>
                <w:b w:val="0"/>
                <w:sz w:val="20"/>
                <w:szCs w:val="20"/>
              </w:rPr>
              <w:t>3.5</w:t>
            </w:r>
          </w:p>
        </w:tc>
        <w:tc>
          <w:tcPr>
            <w:tcW w:w="6548" w:type="dxa"/>
            <w:tcBorders>
              <w:top w:val="nil"/>
              <w:left w:val="nil"/>
              <w:bottom w:val="nil"/>
              <w:right w:val="single" w:sz="4" w:space="0" w:color="A8D08D" w:themeColor="accent6" w:themeTint="99"/>
            </w:tcBorders>
          </w:tcPr>
          <w:p w14:paraId="4ABC43BF" w14:textId="77777777" w:rsidR="00A5370B" w:rsidRPr="00DD6B0E" w:rsidRDefault="00A5370B" w:rsidP="000653CE">
            <w:pPr>
              <w:keepNext/>
              <w:keepLines/>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People living with disabilities</w:t>
            </w:r>
          </w:p>
        </w:tc>
        <w:tc>
          <w:tcPr>
            <w:tcW w:w="2332" w:type="dxa"/>
            <w:vMerge/>
            <w:tcBorders>
              <w:left w:val="single" w:sz="4" w:space="0" w:color="A8D08D" w:themeColor="accent6" w:themeTint="99"/>
            </w:tcBorders>
          </w:tcPr>
          <w:p w14:paraId="337FD060"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39D89841"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7BBCB031" w14:textId="77777777" w:rsidR="00A5370B" w:rsidRPr="00DD6B0E" w:rsidRDefault="00A5370B" w:rsidP="000653CE">
            <w:pPr>
              <w:keepNext/>
              <w:keepLines/>
              <w:jc w:val="center"/>
              <w:rPr>
                <w:b w:val="0"/>
                <w:sz w:val="20"/>
                <w:szCs w:val="20"/>
              </w:rPr>
            </w:pPr>
            <w:r w:rsidRPr="00DD6B0E">
              <w:rPr>
                <w:b w:val="0"/>
                <w:sz w:val="20"/>
                <w:szCs w:val="20"/>
              </w:rPr>
              <w:t>3.6</w:t>
            </w:r>
          </w:p>
        </w:tc>
        <w:tc>
          <w:tcPr>
            <w:tcW w:w="6548" w:type="dxa"/>
            <w:tcBorders>
              <w:top w:val="nil"/>
              <w:left w:val="nil"/>
              <w:bottom w:val="nil"/>
              <w:right w:val="single" w:sz="4" w:space="0" w:color="A8D08D" w:themeColor="accent6" w:themeTint="99"/>
            </w:tcBorders>
          </w:tcPr>
          <w:p w14:paraId="10C03D24" w14:textId="77777777" w:rsidR="00A5370B" w:rsidRPr="00DD6B0E" w:rsidRDefault="00A5370B" w:rsidP="000653CE">
            <w:pPr>
              <w:keepNext/>
              <w:keepLines/>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Migrants and asylum seekers</w:t>
            </w:r>
          </w:p>
        </w:tc>
        <w:tc>
          <w:tcPr>
            <w:tcW w:w="2332" w:type="dxa"/>
            <w:vMerge/>
            <w:tcBorders>
              <w:left w:val="single" w:sz="4" w:space="0" w:color="A8D08D" w:themeColor="accent6" w:themeTint="99"/>
            </w:tcBorders>
          </w:tcPr>
          <w:p w14:paraId="39F652F0"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17AB8FC3"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single" w:sz="4" w:space="0" w:color="A8D08D" w:themeColor="accent6" w:themeTint="99"/>
              <w:right w:val="nil"/>
            </w:tcBorders>
          </w:tcPr>
          <w:p w14:paraId="4555D200" w14:textId="77777777" w:rsidR="00A5370B" w:rsidRPr="00DD6B0E" w:rsidRDefault="00A5370B" w:rsidP="000653CE">
            <w:pPr>
              <w:keepNext/>
              <w:keepLines/>
              <w:jc w:val="center"/>
              <w:rPr>
                <w:b w:val="0"/>
                <w:sz w:val="20"/>
                <w:szCs w:val="20"/>
              </w:rPr>
            </w:pPr>
            <w:r w:rsidRPr="00DD6B0E">
              <w:rPr>
                <w:b w:val="0"/>
                <w:sz w:val="20"/>
                <w:szCs w:val="20"/>
              </w:rPr>
              <w:t>3.7</w:t>
            </w:r>
          </w:p>
        </w:tc>
        <w:tc>
          <w:tcPr>
            <w:tcW w:w="6548" w:type="dxa"/>
            <w:tcBorders>
              <w:top w:val="nil"/>
              <w:left w:val="nil"/>
              <w:bottom w:val="single" w:sz="4" w:space="0" w:color="A8D08D" w:themeColor="accent6" w:themeTint="99"/>
              <w:right w:val="single" w:sz="4" w:space="0" w:color="A8D08D" w:themeColor="accent6" w:themeTint="99"/>
            </w:tcBorders>
          </w:tcPr>
          <w:p w14:paraId="0866226B" w14:textId="77777777" w:rsidR="00A5370B" w:rsidRPr="00DD6B0E" w:rsidRDefault="00A5370B" w:rsidP="000653CE">
            <w:pPr>
              <w:keepNext/>
              <w:keepLines/>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Male partner and male involvement</w:t>
            </w:r>
          </w:p>
        </w:tc>
        <w:tc>
          <w:tcPr>
            <w:tcW w:w="2332" w:type="dxa"/>
            <w:vMerge/>
            <w:tcBorders>
              <w:left w:val="single" w:sz="4" w:space="0" w:color="A8D08D" w:themeColor="accent6" w:themeTint="99"/>
            </w:tcBorders>
          </w:tcPr>
          <w:p w14:paraId="5143233C" w14:textId="77777777" w:rsidR="00A5370B" w:rsidRPr="00DD6B0E" w:rsidRDefault="00A5370B" w:rsidP="000653CE">
            <w:pPr>
              <w:keepNext/>
              <w:keepLines/>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24931637"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2EFD9" w:themeFill="accent6" w:themeFillTint="33"/>
          </w:tcPr>
          <w:p w14:paraId="2BB6F2F3" w14:textId="77777777" w:rsidR="00A5370B" w:rsidRPr="00DD6B0E" w:rsidRDefault="00A5370B" w:rsidP="008C5F31">
            <w:pPr>
              <w:rPr>
                <w:sz w:val="20"/>
                <w:szCs w:val="20"/>
              </w:rPr>
            </w:pPr>
            <w:r w:rsidRPr="00DD6B0E">
              <w:rPr>
                <w:sz w:val="20"/>
                <w:szCs w:val="20"/>
              </w:rPr>
              <w:t>Objective 4: Strengthen the health system to deliver integrated SRHR services at the lowest feasible level in the healthcare system</w:t>
            </w:r>
          </w:p>
        </w:tc>
      </w:tr>
      <w:tr w:rsidR="00A5370B" w:rsidRPr="00DD6B0E" w14:paraId="145EA87C"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single" w:sz="4" w:space="0" w:color="A8D08D" w:themeColor="accent6" w:themeTint="99"/>
              <w:left w:val="single" w:sz="4" w:space="0" w:color="A8D08D" w:themeColor="accent6" w:themeTint="99"/>
              <w:bottom w:val="nil"/>
              <w:right w:val="nil"/>
            </w:tcBorders>
          </w:tcPr>
          <w:p w14:paraId="39C80FD3" w14:textId="77777777" w:rsidR="00A5370B" w:rsidRPr="00DD6B0E" w:rsidRDefault="00A5370B" w:rsidP="00A5370B">
            <w:pPr>
              <w:jc w:val="center"/>
              <w:rPr>
                <w:b w:val="0"/>
                <w:sz w:val="20"/>
                <w:szCs w:val="20"/>
              </w:rPr>
            </w:pPr>
            <w:r w:rsidRPr="00DD6B0E">
              <w:rPr>
                <w:b w:val="0"/>
                <w:sz w:val="20"/>
                <w:szCs w:val="20"/>
              </w:rPr>
              <w:t>4.1</w:t>
            </w:r>
          </w:p>
        </w:tc>
        <w:tc>
          <w:tcPr>
            <w:tcW w:w="6548" w:type="dxa"/>
            <w:tcBorders>
              <w:top w:val="single" w:sz="4" w:space="0" w:color="A8D08D" w:themeColor="accent6" w:themeTint="99"/>
              <w:left w:val="nil"/>
              <w:bottom w:val="nil"/>
              <w:right w:val="single" w:sz="4" w:space="0" w:color="A8D08D" w:themeColor="accent6" w:themeTint="99"/>
            </w:tcBorders>
          </w:tcPr>
          <w:p w14:paraId="4B13F54E"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Provide quality SRH</w:t>
            </w:r>
            <w:r w:rsidR="00B70B3B" w:rsidRPr="00DD6B0E">
              <w:rPr>
                <w:sz w:val="20"/>
                <w:szCs w:val="20"/>
              </w:rPr>
              <w:t>R</w:t>
            </w:r>
            <w:r w:rsidRPr="00DD6B0E">
              <w:rPr>
                <w:sz w:val="20"/>
                <w:szCs w:val="20"/>
              </w:rPr>
              <w:t xml:space="preserve"> services at primary health care level or the lowest level possible</w:t>
            </w:r>
          </w:p>
        </w:tc>
        <w:tc>
          <w:tcPr>
            <w:tcW w:w="2332" w:type="dxa"/>
            <w:vMerge w:val="restart"/>
            <w:tcBorders>
              <w:left w:val="single" w:sz="4" w:space="0" w:color="A8D08D" w:themeColor="accent6" w:themeTint="99"/>
            </w:tcBorders>
          </w:tcPr>
          <w:p w14:paraId="57B6A181" w14:textId="77777777" w:rsidR="00A5370B" w:rsidRPr="00DD6B0E" w:rsidRDefault="00A5370B" w:rsidP="000653CE">
            <w:pPr>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Enabling environment for high quality services delivered by trained providers</w:t>
            </w:r>
          </w:p>
        </w:tc>
      </w:tr>
      <w:tr w:rsidR="00A5370B" w:rsidRPr="00DD6B0E" w14:paraId="6C2FBBC8"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0E724FA0" w14:textId="77777777" w:rsidR="00A5370B" w:rsidRPr="00DD6B0E" w:rsidRDefault="00A5370B" w:rsidP="00A5370B">
            <w:pPr>
              <w:jc w:val="center"/>
              <w:rPr>
                <w:b w:val="0"/>
                <w:sz w:val="20"/>
                <w:szCs w:val="20"/>
              </w:rPr>
            </w:pPr>
            <w:r w:rsidRPr="00DD6B0E">
              <w:rPr>
                <w:b w:val="0"/>
                <w:sz w:val="20"/>
                <w:szCs w:val="20"/>
              </w:rPr>
              <w:t>4.2</w:t>
            </w:r>
          </w:p>
        </w:tc>
        <w:tc>
          <w:tcPr>
            <w:tcW w:w="6548" w:type="dxa"/>
            <w:tcBorders>
              <w:top w:val="nil"/>
              <w:left w:val="nil"/>
              <w:bottom w:val="nil"/>
              <w:right w:val="single" w:sz="4" w:space="0" w:color="A8D08D" w:themeColor="accent6" w:themeTint="99"/>
            </w:tcBorders>
          </w:tcPr>
          <w:p w14:paraId="526577E7"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Ensure uninterrupted supply of commodities and drugs, including pregnancy tests at all facilities</w:t>
            </w:r>
          </w:p>
        </w:tc>
        <w:tc>
          <w:tcPr>
            <w:tcW w:w="2332" w:type="dxa"/>
            <w:vMerge/>
            <w:tcBorders>
              <w:left w:val="single" w:sz="4" w:space="0" w:color="A8D08D" w:themeColor="accent6" w:themeTint="99"/>
            </w:tcBorders>
          </w:tcPr>
          <w:p w14:paraId="19B5BD66" w14:textId="77777777" w:rsidR="00A5370B" w:rsidRPr="00DD6B0E" w:rsidRDefault="00A5370B" w:rsidP="00A5370B">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72B75114"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7E43DDAA" w14:textId="77777777" w:rsidR="00A5370B" w:rsidRPr="00DD6B0E" w:rsidRDefault="00A5370B" w:rsidP="00A5370B">
            <w:pPr>
              <w:jc w:val="center"/>
              <w:rPr>
                <w:b w:val="0"/>
                <w:sz w:val="20"/>
                <w:szCs w:val="20"/>
              </w:rPr>
            </w:pPr>
            <w:r w:rsidRPr="00DD6B0E">
              <w:rPr>
                <w:b w:val="0"/>
                <w:sz w:val="20"/>
                <w:szCs w:val="20"/>
              </w:rPr>
              <w:t>4.3</w:t>
            </w:r>
          </w:p>
        </w:tc>
        <w:tc>
          <w:tcPr>
            <w:tcW w:w="6548" w:type="dxa"/>
            <w:tcBorders>
              <w:top w:val="nil"/>
              <w:left w:val="nil"/>
              <w:bottom w:val="nil"/>
              <w:right w:val="single" w:sz="4" w:space="0" w:color="A8D08D" w:themeColor="accent6" w:themeTint="99"/>
            </w:tcBorders>
          </w:tcPr>
          <w:p w14:paraId="0C9BC643"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Ensure healthcare providers have the skills and knowledge to deliver integrated SRH</w:t>
            </w:r>
            <w:r w:rsidR="00B70B3B" w:rsidRPr="00DD6B0E">
              <w:rPr>
                <w:sz w:val="20"/>
                <w:szCs w:val="20"/>
              </w:rPr>
              <w:t>R</w:t>
            </w:r>
            <w:r w:rsidRPr="00DD6B0E">
              <w:rPr>
                <w:sz w:val="20"/>
                <w:szCs w:val="20"/>
              </w:rPr>
              <w:t xml:space="preserve"> services</w:t>
            </w:r>
          </w:p>
        </w:tc>
        <w:tc>
          <w:tcPr>
            <w:tcW w:w="2332" w:type="dxa"/>
            <w:vMerge/>
            <w:tcBorders>
              <w:left w:val="single" w:sz="4" w:space="0" w:color="A8D08D" w:themeColor="accent6" w:themeTint="99"/>
            </w:tcBorders>
          </w:tcPr>
          <w:p w14:paraId="4F11A36C" w14:textId="77777777" w:rsidR="00A5370B" w:rsidRPr="00DD6B0E" w:rsidRDefault="00A5370B" w:rsidP="00A5370B">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257F85BC"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7DAE6D37" w14:textId="77777777" w:rsidR="00A5370B" w:rsidRPr="00DD6B0E" w:rsidRDefault="00A5370B" w:rsidP="00A5370B">
            <w:pPr>
              <w:jc w:val="center"/>
              <w:rPr>
                <w:b w:val="0"/>
                <w:sz w:val="20"/>
                <w:szCs w:val="20"/>
              </w:rPr>
            </w:pPr>
            <w:r w:rsidRPr="00DD6B0E">
              <w:rPr>
                <w:b w:val="0"/>
                <w:sz w:val="20"/>
                <w:szCs w:val="20"/>
              </w:rPr>
              <w:t>4.4</w:t>
            </w:r>
          </w:p>
        </w:tc>
        <w:tc>
          <w:tcPr>
            <w:tcW w:w="6548" w:type="dxa"/>
            <w:tcBorders>
              <w:top w:val="nil"/>
              <w:left w:val="nil"/>
              <w:bottom w:val="nil"/>
              <w:right w:val="single" w:sz="4" w:space="0" w:color="A8D08D" w:themeColor="accent6" w:themeTint="99"/>
            </w:tcBorders>
          </w:tcPr>
          <w:p w14:paraId="27A0C80D"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 xml:space="preserve">Maximise the use of programmatic data and research </w:t>
            </w:r>
            <w:proofErr w:type="gramStart"/>
            <w:r w:rsidRPr="00DD6B0E">
              <w:rPr>
                <w:sz w:val="20"/>
                <w:szCs w:val="20"/>
              </w:rPr>
              <w:t>to  improve</w:t>
            </w:r>
            <w:proofErr w:type="gramEnd"/>
            <w:r w:rsidRPr="00DD6B0E">
              <w:rPr>
                <w:sz w:val="20"/>
                <w:szCs w:val="20"/>
              </w:rPr>
              <w:t xml:space="preserve"> service provision and increase impact</w:t>
            </w:r>
          </w:p>
        </w:tc>
        <w:tc>
          <w:tcPr>
            <w:tcW w:w="2332" w:type="dxa"/>
            <w:vMerge/>
            <w:tcBorders>
              <w:left w:val="single" w:sz="4" w:space="0" w:color="A8D08D" w:themeColor="accent6" w:themeTint="99"/>
            </w:tcBorders>
          </w:tcPr>
          <w:p w14:paraId="5E2751F1" w14:textId="77777777" w:rsidR="00A5370B" w:rsidRPr="00DD6B0E" w:rsidRDefault="00A5370B" w:rsidP="00A5370B">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22CFDF8B"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283A4874" w14:textId="77777777" w:rsidR="00A5370B" w:rsidRPr="00DD6B0E" w:rsidRDefault="00A5370B" w:rsidP="00A5370B">
            <w:pPr>
              <w:jc w:val="center"/>
              <w:rPr>
                <w:b w:val="0"/>
                <w:sz w:val="20"/>
                <w:szCs w:val="20"/>
              </w:rPr>
            </w:pPr>
            <w:r w:rsidRPr="00DD6B0E">
              <w:rPr>
                <w:b w:val="0"/>
                <w:sz w:val="20"/>
                <w:szCs w:val="20"/>
              </w:rPr>
              <w:t>4.5</w:t>
            </w:r>
          </w:p>
        </w:tc>
        <w:tc>
          <w:tcPr>
            <w:tcW w:w="6548" w:type="dxa"/>
            <w:tcBorders>
              <w:top w:val="nil"/>
              <w:left w:val="nil"/>
              <w:bottom w:val="nil"/>
              <w:right w:val="single" w:sz="4" w:space="0" w:color="A8D08D" w:themeColor="accent6" w:themeTint="99"/>
            </w:tcBorders>
          </w:tcPr>
          <w:p w14:paraId="5EFA44BC"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Mobilise financial resources and maximise efficiencies to support implementation</w:t>
            </w:r>
          </w:p>
        </w:tc>
        <w:tc>
          <w:tcPr>
            <w:tcW w:w="2332" w:type="dxa"/>
            <w:vMerge/>
            <w:tcBorders>
              <w:left w:val="single" w:sz="4" w:space="0" w:color="A8D08D" w:themeColor="accent6" w:themeTint="99"/>
            </w:tcBorders>
          </w:tcPr>
          <w:p w14:paraId="422BBBC9" w14:textId="77777777" w:rsidR="00A5370B" w:rsidRPr="00DD6B0E" w:rsidRDefault="00A5370B" w:rsidP="00A5370B">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5C1CBB59"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single" w:sz="4" w:space="0" w:color="A8D08D" w:themeColor="accent6" w:themeTint="99"/>
              <w:right w:val="nil"/>
            </w:tcBorders>
          </w:tcPr>
          <w:p w14:paraId="1BBFA2F4" w14:textId="77777777" w:rsidR="00A5370B" w:rsidRPr="00DD6B0E" w:rsidRDefault="00A5370B" w:rsidP="00A5370B">
            <w:pPr>
              <w:jc w:val="center"/>
              <w:rPr>
                <w:b w:val="0"/>
                <w:sz w:val="20"/>
                <w:szCs w:val="20"/>
              </w:rPr>
            </w:pPr>
            <w:r w:rsidRPr="00DD6B0E">
              <w:rPr>
                <w:b w:val="0"/>
                <w:sz w:val="20"/>
                <w:szCs w:val="20"/>
              </w:rPr>
              <w:t>4.6</w:t>
            </w:r>
          </w:p>
        </w:tc>
        <w:tc>
          <w:tcPr>
            <w:tcW w:w="6548" w:type="dxa"/>
            <w:tcBorders>
              <w:top w:val="nil"/>
              <w:left w:val="nil"/>
              <w:bottom w:val="single" w:sz="4" w:space="0" w:color="A8D08D" w:themeColor="accent6" w:themeTint="99"/>
              <w:right w:val="single" w:sz="4" w:space="0" w:color="A8D08D" w:themeColor="accent6" w:themeTint="99"/>
            </w:tcBorders>
          </w:tcPr>
          <w:p w14:paraId="21DB1ABF"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Promote strong leadership and management to enforce the SRHR Policy</w:t>
            </w:r>
          </w:p>
        </w:tc>
        <w:tc>
          <w:tcPr>
            <w:tcW w:w="2332" w:type="dxa"/>
            <w:vMerge/>
            <w:tcBorders>
              <w:left w:val="single" w:sz="4" w:space="0" w:color="A8D08D" w:themeColor="accent6" w:themeTint="99"/>
            </w:tcBorders>
          </w:tcPr>
          <w:p w14:paraId="6D9DDC63" w14:textId="77777777" w:rsidR="00A5370B" w:rsidRPr="00DD6B0E" w:rsidRDefault="00A5370B" w:rsidP="00A5370B">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65D01B95"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2EFD9" w:themeFill="accent6" w:themeFillTint="33"/>
          </w:tcPr>
          <w:p w14:paraId="554C2910" w14:textId="77777777" w:rsidR="00A5370B" w:rsidRPr="00DD6B0E" w:rsidRDefault="00A5370B" w:rsidP="008C5F31">
            <w:pPr>
              <w:rPr>
                <w:sz w:val="20"/>
                <w:szCs w:val="20"/>
              </w:rPr>
            </w:pPr>
            <w:r w:rsidRPr="00DD6B0E">
              <w:rPr>
                <w:sz w:val="20"/>
                <w:szCs w:val="20"/>
              </w:rPr>
              <w:t>Objective 5: Promote multisector engagement and shared accountability</w:t>
            </w:r>
          </w:p>
        </w:tc>
      </w:tr>
      <w:tr w:rsidR="00A5370B" w:rsidRPr="00DD6B0E" w14:paraId="6C5BA076"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single" w:sz="4" w:space="0" w:color="A8D08D" w:themeColor="accent6" w:themeTint="99"/>
              <w:left w:val="single" w:sz="4" w:space="0" w:color="A8D08D" w:themeColor="accent6" w:themeTint="99"/>
              <w:bottom w:val="nil"/>
              <w:right w:val="nil"/>
            </w:tcBorders>
          </w:tcPr>
          <w:p w14:paraId="7BBF1BFC" w14:textId="77777777" w:rsidR="00A5370B" w:rsidRPr="00DD6B0E" w:rsidRDefault="00A5370B" w:rsidP="00A5370B">
            <w:pPr>
              <w:jc w:val="center"/>
              <w:rPr>
                <w:b w:val="0"/>
                <w:sz w:val="20"/>
                <w:szCs w:val="20"/>
              </w:rPr>
            </w:pPr>
            <w:r w:rsidRPr="00DD6B0E">
              <w:rPr>
                <w:b w:val="0"/>
                <w:sz w:val="20"/>
                <w:szCs w:val="20"/>
              </w:rPr>
              <w:t>5.1</w:t>
            </w:r>
          </w:p>
        </w:tc>
        <w:tc>
          <w:tcPr>
            <w:tcW w:w="6548" w:type="dxa"/>
            <w:tcBorders>
              <w:top w:val="single" w:sz="4" w:space="0" w:color="A8D08D" w:themeColor="accent6" w:themeTint="99"/>
              <w:left w:val="nil"/>
              <w:bottom w:val="nil"/>
              <w:right w:val="single" w:sz="4" w:space="0" w:color="A8D08D" w:themeColor="accent6" w:themeTint="99"/>
            </w:tcBorders>
          </w:tcPr>
          <w:p w14:paraId="6DA19239"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Strengthen partnerships with civil society, government and private sector to implement the SRHR Policy</w:t>
            </w:r>
          </w:p>
        </w:tc>
        <w:tc>
          <w:tcPr>
            <w:tcW w:w="2332" w:type="dxa"/>
            <w:vMerge w:val="restart"/>
            <w:tcBorders>
              <w:left w:val="single" w:sz="4" w:space="0" w:color="A8D08D" w:themeColor="accent6" w:themeTint="99"/>
            </w:tcBorders>
          </w:tcPr>
          <w:p w14:paraId="6A738253" w14:textId="77777777" w:rsidR="00A5370B" w:rsidRPr="00DD6B0E" w:rsidRDefault="00A5370B" w:rsidP="000653CE">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DD6B0E">
              <w:rPr>
                <w:sz w:val="20"/>
                <w:szCs w:val="20"/>
              </w:rPr>
              <w:t>Coordinated  implementation</w:t>
            </w:r>
            <w:proofErr w:type="gramEnd"/>
            <w:r w:rsidRPr="00DD6B0E">
              <w:rPr>
                <w:sz w:val="20"/>
                <w:szCs w:val="20"/>
              </w:rPr>
              <w:t xml:space="preserve"> for a sustainable response</w:t>
            </w:r>
          </w:p>
        </w:tc>
      </w:tr>
      <w:tr w:rsidR="00A5370B" w:rsidRPr="00DD6B0E" w14:paraId="6B32C710"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nil"/>
              <w:right w:val="nil"/>
            </w:tcBorders>
          </w:tcPr>
          <w:p w14:paraId="1227C7CE" w14:textId="77777777" w:rsidR="00A5370B" w:rsidRPr="00DD6B0E" w:rsidRDefault="00A5370B" w:rsidP="00A5370B">
            <w:pPr>
              <w:jc w:val="center"/>
              <w:rPr>
                <w:b w:val="0"/>
                <w:sz w:val="20"/>
                <w:szCs w:val="20"/>
              </w:rPr>
            </w:pPr>
            <w:r w:rsidRPr="00DD6B0E">
              <w:rPr>
                <w:b w:val="0"/>
                <w:sz w:val="20"/>
                <w:szCs w:val="20"/>
              </w:rPr>
              <w:t>5.2</w:t>
            </w:r>
          </w:p>
        </w:tc>
        <w:tc>
          <w:tcPr>
            <w:tcW w:w="6548" w:type="dxa"/>
            <w:tcBorders>
              <w:top w:val="nil"/>
              <w:left w:val="nil"/>
              <w:bottom w:val="nil"/>
              <w:right w:val="single" w:sz="4" w:space="0" w:color="A8D08D" w:themeColor="accent6" w:themeTint="99"/>
            </w:tcBorders>
          </w:tcPr>
          <w:p w14:paraId="1B28E3E8"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Improve collaboration and co-operation between government, civil society, development partners and the private sector</w:t>
            </w:r>
          </w:p>
        </w:tc>
        <w:tc>
          <w:tcPr>
            <w:tcW w:w="2332" w:type="dxa"/>
            <w:vMerge/>
            <w:tcBorders>
              <w:left w:val="single" w:sz="4" w:space="0" w:color="A8D08D" w:themeColor="accent6" w:themeTint="99"/>
            </w:tcBorders>
          </w:tcPr>
          <w:p w14:paraId="0ABC0C5B" w14:textId="77777777" w:rsidR="00A5370B" w:rsidRPr="00DD6B0E" w:rsidRDefault="00A5370B" w:rsidP="00A5370B">
            <w:pPr>
              <w:cnfStyle w:val="000000000000" w:firstRow="0" w:lastRow="0" w:firstColumn="0" w:lastColumn="0" w:oddVBand="0" w:evenVBand="0" w:oddHBand="0" w:evenHBand="0" w:firstRowFirstColumn="0" w:firstRowLastColumn="0" w:lastRowFirstColumn="0" w:lastRowLastColumn="0"/>
              <w:rPr>
                <w:sz w:val="20"/>
                <w:szCs w:val="20"/>
              </w:rPr>
            </w:pPr>
          </w:p>
        </w:tc>
      </w:tr>
      <w:tr w:rsidR="00A5370B" w:rsidRPr="00DD6B0E" w14:paraId="1053B2A7" w14:textId="77777777" w:rsidTr="000653CE">
        <w:trPr>
          <w:cantSplit/>
        </w:trPr>
        <w:tc>
          <w:tcPr>
            <w:cnfStyle w:val="001000000000" w:firstRow="0" w:lastRow="0" w:firstColumn="1" w:lastColumn="0" w:oddVBand="0" w:evenVBand="0" w:oddHBand="0" w:evenHBand="0" w:firstRowFirstColumn="0" w:firstRowLastColumn="0" w:lastRowFirstColumn="0" w:lastRowLastColumn="0"/>
            <w:tcW w:w="470" w:type="dxa"/>
            <w:tcBorders>
              <w:top w:val="nil"/>
              <w:left w:val="single" w:sz="4" w:space="0" w:color="A8D08D" w:themeColor="accent6" w:themeTint="99"/>
              <w:bottom w:val="single" w:sz="4" w:space="0" w:color="A8D08D" w:themeColor="accent6" w:themeTint="99"/>
              <w:right w:val="nil"/>
            </w:tcBorders>
          </w:tcPr>
          <w:p w14:paraId="160BA002" w14:textId="77777777" w:rsidR="00A5370B" w:rsidRPr="00DD6B0E" w:rsidRDefault="00A5370B" w:rsidP="00A5370B">
            <w:pPr>
              <w:jc w:val="center"/>
              <w:rPr>
                <w:b w:val="0"/>
                <w:sz w:val="20"/>
                <w:szCs w:val="20"/>
              </w:rPr>
            </w:pPr>
            <w:r w:rsidRPr="00DD6B0E">
              <w:rPr>
                <w:b w:val="0"/>
                <w:sz w:val="20"/>
                <w:szCs w:val="20"/>
              </w:rPr>
              <w:t>5.3</w:t>
            </w:r>
          </w:p>
        </w:tc>
        <w:tc>
          <w:tcPr>
            <w:tcW w:w="6548" w:type="dxa"/>
            <w:tcBorders>
              <w:top w:val="nil"/>
              <w:left w:val="nil"/>
              <w:bottom w:val="single" w:sz="4" w:space="0" w:color="A8D08D" w:themeColor="accent6" w:themeTint="99"/>
              <w:right w:val="single" w:sz="4" w:space="0" w:color="A8D08D" w:themeColor="accent6" w:themeTint="99"/>
            </w:tcBorders>
          </w:tcPr>
          <w:p w14:paraId="5706357B" w14:textId="77777777" w:rsidR="00A5370B" w:rsidRPr="00DD6B0E" w:rsidRDefault="00A5370B" w:rsidP="007956B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D6B0E">
              <w:rPr>
                <w:sz w:val="20"/>
                <w:szCs w:val="20"/>
              </w:rPr>
              <w:t>Strengthen collaboration between and co-ordination of accountable government departments</w:t>
            </w:r>
          </w:p>
        </w:tc>
        <w:tc>
          <w:tcPr>
            <w:tcW w:w="2332" w:type="dxa"/>
            <w:vMerge/>
            <w:tcBorders>
              <w:left w:val="single" w:sz="4" w:space="0" w:color="A8D08D" w:themeColor="accent6" w:themeTint="99"/>
            </w:tcBorders>
          </w:tcPr>
          <w:p w14:paraId="243E97D6" w14:textId="77777777" w:rsidR="00A5370B" w:rsidRPr="00DD6B0E" w:rsidRDefault="00A5370B" w:rsidP="00A5370B">
            <w:pPr>
              <w:cnfStyle w:val="000000000000" w:firstRow="0" w:lastRow="0" w:firstColumn="0" w:lastColumn="0" w:oddVBand="0" w:evenVBand="0" w:oddHBand="0" w:evenHBand="0" w:firstRowFirstColumn="0" w:firstRowLastColumn="0" w:lastRowFirstColumn="0" w:lastRowLastColumn="0"/>
              <w:rPr>
                <w:sz w:val="20"/>
                <w:szCs w:val="20"/>
              </w:rPr>
            </w:pPr>
          </w:p>
        </w:tc>
      </w:tr>
    </w:tbl>
    <w:p w14:paraId="75F97633" w14:textId="77777777" w:rsidR="004D3E7F" w:rsidRPr="00DD6B0E" w:rsidRDefault="004D3E7F" w:rsidP="00DF13BA"/>
    <w:p w14:paraId="7E3871F1" w14:textId="77777777" w:rsidR="00206504" w:rsidRPr="00DD6B0E" w:rsidRDefault="00206504" w:rsidP="00DF13BA"/>
    <w:p w14:paraId="56782EA6" w14:textId="77777777" w:rsidR="00FA29BF" w:rsidRPr="00DD6B0E" w:rsidRDefault="00FA29BF">
      <w:pPr>
        <w:spacing w:line="240" w:lineRule="auto"/>
        <w:rPr>
          <w:rFonts w:eastAsiaTheme="majorEastAsia" w:cstheme="minorHAnsi"/>
          <w:b/>
          <w:color w:val="009051"/>
          <w:sz w:val="24"/>
        </w:rPr>
      </w:pPr>
      <w:bookmarkStart w:id="91" w:name="_Toc529426613"/>
      <w:r w:rsidRPr="00DD6B0E">
        <w:br w:type="page"/>
      </w:r>
    </w:p>
    <w:p w14:paraId="5BA27922" w14:textId="77777777" w:rsidR="00A47EB5" w:rsidRPr="00DD6B0E" w:rsidRDefault="00A47EB5" w:rsidP="00A47EB5">
      <w:pPr>
        <w:pStyle w:val="Heading2"/>
        <w:numPr>
          <w:ilvl w:val="0"/>
          <w:numId w:val="0"/>
        </w:numPr>
      </w:pPr>
      <w:bookmarkStart w:id="92" w:name="_Toc2870239"/>
      <w:r w:rsidRPr="00DD6B0E">
        <w:lastRenderedPageBreak/>
        <w:t xml:space="preserve">Objective 1: Pursue stakeholder alignment, generate demand, and provide user information and counselling to all clients to </w:t>
      </w:r>
      <w:r w:rsidR="00B629AE" w:rsidRPr="00DD6B0E">
        <w:t>fulfil</w:t>
      </w:r>
      <w:r w:rsidRPr="00DD6B0E">
        <w:t xml:space="preserve"> their SRHR</w:t>
      </w:r>
      <w:bookmarkEnd w:id="91"/>
      <w:r w:rsidR="003C353C" w:rsidRPr="00DD6B0E">
        <w:t xml:space="preserve"> needs</w:t>
      </w:r>
      <w:bookmarkEnd w:id="92"/>
    </w:p>
    <w:p w14:paraId="030DFD99" w14:textId="77777777" w:rsidR="00E0102D" w:rsidRPr="00DD6B0E" w:rsidRDefault="00E0102D" w:rsidP="00A47EB5">
      <w:pPr>
        <w:rPr>
          <w:rFonts w:ascii="Arial" w:hAnsi="Arial" w:cs="Arial"/>
        </w:rPr>
      </w:pPr>
    </w:p>
    <w:tbl>
      <w:tblPr>
        <w:tblStyle w:val="GridTable4-Accent6"/>
        <w:tblW w:w="0" w:type="auto"/>
        <w:tblLook w:val="04A0" w:firstRow="1" w:lastRow="0" w:firstColumn="1" w:lastColumn="0" w:noHBand="0" w:noVBand="1"/>
      </w:tblPr>
      <w:tblGrid>
        <w:gridCol w:w="808"/>
        <w:gridCol w:w="8542"/>
      </w:tblGrid>
      <w:tr w:rsidR="00CD28D6" w:rsidRPr="00DD6B0E" w14:paraId="3E3AECA8" w14:textId="77777777" w:rsidTr="004C2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538135" w:themeFill="accent6" w:themeFillShade="BF"/>
          </w:tcPr>
          <w:p w14:paraId="4AC68DCE" w14:textId="77777777" w:rsidR="00CD28D6" w:rsidRPr="00DD6B0E" w:rsidRDefault="00CD28D6" w:rsidP="004C268D">
            <w:pPr>
              <w:spacing w:after="120"/>
              <w:rPr>
                <w:b w:val="0"/>
              </w:rPr>
            </w:pPr>
            <w:r w:rsidRPr="00DD6B0E">
              <w:rPr>
                <w:lang w:eastAsia="en-GB"/>
              </w:rPr>
              <w:t>Policy statement:</w:t>
            </w:r>
            <w:r w:rsidRPr="00DD6B0E">
              <w:rPr>
                <w:b w:val="0"/>
                <w:lang w:eastAsia="en-GB"/>
              </w:rPr>
              <w:t xml:space="preserve"> Cooperation and collaboration of intergovernmental departments; all provinces, district health systems, and other collaborating partners are required </w:t>
            </w:r>
            <w:proofErr w:type="gramStart"/>
            <w:r w:rsidRPr="00DD6B0E">
              <w:rPr>
                <w:b w:val="0"/>
                <w:lang w:eastAsia="en-GB"/>
              </w:rPr>
              <w:t>for  full</w:t>
            </w:r>
            <w:proofErr w:type="gramEnd"/>
            <w:r w:rsidRPr="00DD6B0E">
              <w:rPr>
                <w:b w:val="0"/>
                <w:lang w:eastAsia="en-GB"/>
              </w:rPr>
              <w:t xml:space="preserve"> implementation</w:t>
            </w:r>
            <w:r w:rsidR="00097B78" w:rsidRPr="00DD6B0E">
              <w:rPr>
                <w:b w:val="0"/>
                <w:lang w:eastAsia="en-GB"/>
              </w:rPr>
              <w:t>.</w:t>
            </w:r>
          </w:p>
        </w:tc>
      </w:tr>
      <w:tr w:rsidR="00CD28D6" w:rsidRPr="00DD6B0E" w14:paraId="49321AE7" w14:textId="77777777" w:rsidTr="00DC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shd w:val="clear" w:color="auto" w:fill="C5E0B3" w:themeFill="accent6" w:themeFillTint="66"/>
          </w:tcPr>
          <w:p w14:paraId="7595CB2F" w14:textId="77777777" w:rsidR="00CD28D6" w:rsidRPr="00DD6B0E" w:rsidRDefault="00CD28D6" w:rsidP="004C268D">
            <w:pPr>
              <w:spacing w:after="120"/>
              <w:rPr>
                <w:b w:val="0"/>
              </w:rPr>
            </w:pPr>
            <w:bookmarkStart w:id="93" w:name="_Toc508637312"/>
            <w:bookmarkStart w:id="94" w:name="_Toc509957227"/>
            <w:bookmarkStart w:id="95" w:name="_Toc512437280"/>
            <w:bookmarkStart w:id="96" w:name="_Toc513536036"/>
            <w:bookmarkStart w:id="97" w:name="_Toc513756068"/>
            <w:r w:rsidRPr="00DD6B0E">
              <w:rPr>
                <w:b w:val="0"/>
              </w:rPr>
              <w:t>O1.1</w:t>
            </w:r>
            <w:bookmarkEnd w:id="93"/>
            <w:bookmarkEnd w:id="94"/>
            <w:bookmarkEnd w:id="95"/>
            <w:bookmarkEnd w:id="96"/>
            <w:bookmarkEnd w:id="97"/>
          </w:p>
        </w:tc>
        <w:tc>
          <w:tcPr>
            <w:tcW w:w="9000" w:type="dxa"/>
            <w:shd w:val="clear" w:color="auto" w:fill="C5E0B3" w:themeFill="accent6" w:themeFillTint="66"/>
          </w:tcPr>
          <w:p w14:paraId="0EA0C855" w14:textId="77777777" w:rsidR="00CD28D6" w:rsidRPr="00DD6B0E" w:rsidRDefault="00CD28D6" w:rsidP="004C268D">
            <w:pPr>
              <w:spacing w:after="120"/>
              <w:cnfStyle w:val="000000100000" w:firstRow="0" w:lastRow="0" w:firstColumn="0" w:lastColumn="0" w:oddVBand="0" w:evenVBand="0" w:oddHBand="1" w:evenHBand="0" w:firstRowFirstColumn="0" w:firstRowLastColumn="0" w:lastRowFirstColumn="0" w:lastRowLastColumn="0"/>
            </w:pPr>
            <w:bookmarkStart w:id="98" w:name="_Toc514869090"/>
            <w:bookmarkStart w:id="99" w:name="_Toc529426614"/>
            <w:bookmarkStart w:id="100" w:name="_Toc513536037"/>
            <w:bookmarkStart w:id="101" w:name="_Toc513756069"/>
            <w:r w:rsidRPr="00DD6B0E">
              <w:t xml:space="preserve">Disseminate the SRHR Policy to all levels of </w:t>
            </w:r>
            <w:r w:rsidR="00B70B3B" w:rsidRPr="00DD6B0E">
              <w:t>N</w:t>
            </w:r>
            <w:r w:rsidRPr="00DD6B0E">
              <w:t>DOH and collaborating implementation partners</w:t>
            </w:r>
            <w:bookmarkEnd w:id="98"/>
            <w:bookmarkEnd w:id="99"/>
            <w:bookmarkEnd w:id="100"/>
            <w:bookmarkEnd w:id="101"/>
          </w:p>
        </w:tc>
      </w:tr>
      <w:tr w:rsidR="00CD28D6" w:rsidRPr="00DD6B0E" w14:paraId="2E527446" w14:textId="77777777" w:rsidTr="00DC7F8A">
        <w:tc>
          <w:tcPr>
            <w:cnfStyle w:val="001000000000" w:firstRow="0" w:lastRow="0" w:firstColumn="1" w:lastColumn="0" w:oddVBand="0" w:evenVBand="0" w:oddHBand="0" w:evenHBand="0" w:firstRowFirstColumn="0" w:firstRowLastColumn="0" w:lastRowFirstColumn="0" w:lastRowLastColumn="0"/>
            <w:tcW w:w="360" w:type="dxa"/>
            <w:shd w:val="clear" w:color="auto" w:fill="E2EFD9" w:themeFill="accent6" w:themeFillTint="33"/>
          </w:tcPr>
          <w:p w14:paraId="223EE856" w14:textId="77777777" w:rsidR="00CD28D6" w:rsidRPr="00DD6B0E" w:rsidRDefault="00CD28D6" w:rsidP="004C268D">
            <w:pPr>
              <w:spacing w:after="120"/>
              <w:rPr>
                <w:b w:val="0"/>
              </w:rPr>
            </w:pPr>
            <w:r w:rsidRPr="00DD6B0E">
              <w:rPr>
                <w:b w:val="0"/>
              </w:rPr>
              <w:t>O1.1.1</w:t>
            </w:r>
          </w:p>
        </w:tc>
        <w:tc>
          <w:tcPr>
            <w:tcW w:w="9000" w:type="dxa"/>
            <w:shd w:val="clear" w:color="auto" w:fill="E2EFD9" w:themeFill="accent6" w:themeFillTint="33"/>
          </w:tcPr>
          <w:p w14:paraId="6263EB9B" w14:textId="77777777" w:rsidR="00CD28D6" w:rsidRPr="00DD6B0E" w:rsidRDefault="00CD28D6" w:rsidP="004C268D">
            <w:pPr>
              <w:spacing w:after="120"/>
              <w:cnfStyle w:val="000000000000" w:firstRow="0" w:lastRow="0" w:firstColumn="0" w:lastColumn="0" w:oddVBand="0" w:evenVBand="0" w:oddHBand="0" w:evenHBand="0" w:firstRowFirstColumn="0" w:firstRowLastColumn="0" w:lastRowFirstColumn="0" w:lastRowLastColumn="0"/>
              <w:rPr>
                <w:rFonts w:cs="Arial"/>
              </w:rPr>
            </w:pPr>
            <w:r w:rsidRPr="00DD6B0E">
              <w:t>Ensure the policy is incorporated into provincial and district health plans through stakeholder engagement and alignment</w:t>
            </w:r>
          </w:p>
        </w:tc>
      </w:tr>
      <w:tr w:rsidR="00CD28D6" w:rsidRPr="00DD6B0E" w14:paraId="09253943" w14:textId="77777777" w:rsidTr="00DC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C43688A" w14:textId="77777777" w:rsidR="00CD28D6" w:rsidRPr="00DD6B0E" w:rsidRDefault="00CD28D6" w:rsidP="004C268D">
            <w:pPr>
              <w:pStyle w:val="ListParagraph"/>
              <w:numPr>
                <w:ilvl w:val="0"/>
                <w:numId w:val="22"/>
              </w:numPr>
              <w:spacing w:after="120"/>
              <w:ind w:left="343" w:hanging="343"/>
              <w:rPr>
                <w:b w:val="0"/>
                <w:szCs w:val="20"/>
              </w:rPr>
            </w:pPr>
            <w:r w:rsidRPr="00DD6B0E">
              <w:rPr>
                <w:b w:val="0"/>
                <w:szCs w:val="20"/>
              </w:rPr>
              <w:t>Host provincial workshops to introduce the SRHR Policy and get buy-in</w:t>
            </w:r>
          </w:p>
          <w:p w14:paraId="310E3812" w14:textId="77777777" w:rsidR="00CD28D6" w:rsidRPr="00DD6B0E" w:rsidRDefault="00CD28D6" w:rsidP="004C268D">
            <w:pPr>
              <w:pStyle w:val="ListParagraph"/>
              <w:numPr>
                <w:ilvl w:val="0"/>
                <w:numId w:val="22"/>
              </w:numPr>
              <w:spacing w:after="120"/>
              <w:ind w:left="343" w:hanging="343"/>
              <w:rPr>
                <w:b w:val="0"/>
                <w:szCs w:val="20"/>
              </w:rPr>
            </w:pPr>
            <w:r w:rsidRPr="00DD6B0E">
              <w:rPr>
                <w:b w:val="0"/>
                <w:szCs w:val="20"/>
              </w:rPr>
              <w:t>Use existing</w:t>
            </w:r>
            <w:r w:rsidR="00FC343C" w:rsidRPr="00DD6B0E">
              <w:rPr>
                <w:b w:val="0"/>
                <w:szCs w:val="20"/>
              </w:rPr>
              <w:t xml:space="preserve"> channels</w:t>
            </w:r>
            <w:r w:rsidRPr="00DD6B0E">
              <w:rPr>
                <w:b w:val="0"/>
                <w:szCs w:val="20"/>
              </w:rPr>
              <w:t xml:space="preserve"> and</w:t>
            </w:r>
            <w:r w:rsidR="00FC343C" w:rsidRPr="00DD6B0E">
              <w:rPr>
                <w:b w:val="0"/>
                <w:szCs w:val="20"/>
              </w:rPr>
              <w:t xml:space="preserve"> create</w:t>
            </w:r>
            <w:r w:rsidRPr="00DD6B0E">
              <w:rPr>
                <w:b w:val="0"/>
                <w:szCs w:val="20"/>
              </w:rPr>
              <w:t xml:space="preserve"> new channels to distribute policy documents to all districts in the country </w:t>
            </w:r>
          </w:p>
          <w:p w14:paraId="0989DE63" w14:textId="77777777" w:rsidR="00CD28D6" w:rsidRPr="00DD6B0E" w:rsidRDefault="00CD28D6" w:rsidP="004C268D">
            <w:pPr>
              <w:pStyle w:val="ListParagraph"/>
              <w:numPr>
                <w:ilvl w:val="0"/>
                <w:numId w:val="22"/>
              </w:numPr>
              <w:spacing w:after="120"/>
              <w:ind w:left="343" w:hanging="343"/>
              <w:rPr>
                <w:szCs w:val="20"/>
              </w:rPr>
            </w:pPr>
            <w:r w:rsidRPr="00DD6B0E">
              <w:rPr>
                <w:b w:val="0"/>
                <w:szCs w:val="20"/>
              </w:rPr>
              <w:t>Conduct value clarification workshops with provider groups and other implementers to ensure equitable comprehensive SRHR service delivery to all clients, specifically priority populations. A workshop should result in planning and the policy should be reflected in provincial and district planning.</w:t>
            </w:r>
          </w:p>
        </w:tc>
      </w:tr>
    </w:tbl>
    <w:p w14:paraId="741262C7" w14:textId="77777777" w:rsidR="00E0102D" w:rsidRPr="00DD6B0E" w:rsidRDefault="00E0102D" w:rsidP="00A47EB5">
      <w:pPr>
        <w:rPr>
          <w:rFonts w:ascii="Arial" w:hAnsi="Arial" w:cs="Arial"/>
        </w:rPr>
      </w:pPr>
    </w:p>
    <w:p w14:paraId="00646947" w14:textId="77777777" w:rsidR="006F6F69" w:rsidRPr="00DD6B0E" w:rsidRDefault="006F6F69" w:rsidP="00A47EB5">
      <w:pPr>
        <w:rPr>
          <w:rFonts w:ascii="Arial" w:hAnsi="Arial" w:cs="Arial"/>
        </w:rPr>
      </w:pPr>
    </w:p>
    <w:tbl>
      <w:tblPr>
        <w:tblStyle w:val="GridTable4-Accent1"/>
        <w:tblW w:w="0" w:type="auto"/>
        <w:tblLook w:val="04A0" w:firstRow="1" w:lastRow="0" w:firstColumn="1" w:lastColumn="0" w:noHBand="0" w:noVBand="1"/>
      </w:tblPr>
      <w:tblGrid>
        <w:gridCol w:w="817"/>
        <w:gridCol w:w="8533"/>
      </w:tblGrid>
      <w:tr w:rsidR="00D45D33" w:rsidRPr="00DD6B0E" w14:paraId="30B4B64B" w14:textId="77777777" w:rsidTr="004C2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2F5496" w:themeFill="accent1" w:themeFillShade="BF"/>
          </w:tcPr>
          <w:p w14:paraId="27277B5F" w14:textId="77777777" w:rsidR="00D45D33" w:rsidRPr="00DD6B0E" w:rsidRDefault="00D45D33" w:rsidP="004C268D">
            <w:pPr>
              <w:spacing w:after="120"/>
            </w:pPr>
            <w:r w:rsidRPr="00DD6B0E">
              <w:rPr>
                <w:lang w:eastAsia="en-GB"/>
              </w:rPr>
              <w:t xml:space="preserve">Policy statement: </w:t>
            </w:r>
            <w:r w:rsidR="00A47EB5" w:rsidRPr="00DD6B0E">
              <w:rPr>
                <w:b w:val="0"/>
                <w:lang w:eastAsia="en-GB"/>
              </w:rPr>
              <w:t>Through innovative use of media and communication strategies, populations, especially the underserved, must have information related to services that they need, to generate increased demand</w:t>
            </w:r>
            <w:r w:rsidR="00097B78" w:rsidRPr="00DD6B0E">
              <w:rPr>
                <w:b w:val="0"/>
                <w:lang w:eastAsia="en-GB"/>
              </w:rPr>
              <w:t>.</w:t>
            </w:r>
          </w:p>
        </w:tc>
      </w:tr>
      <w:tr w:rsidR="00D45D33" w:rsidRPr="00DD6B0E" w14:paraId="02F5D89D"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4C6E7" w:themeFill="accent1" w:themeFillTint="66"/>
          </w:tcPr>
          <w:p w14:paraId="1FC227C0" w14:textId="77777777" w:rsidR="00D45D33" w:rsidRPr="00DD6B0E" w:rsidRDefault="00D45D33" w:rsidP="00905B98">
            <w:pPr>
              <w:rPr>
                <w:b w:val="0"/>
              </w:rPr>
            </w:pPr>
            <w:r w:rsidRPr="00DD6B0E">
              <w:rPr>
                <w:b w:val="0"/>
              </w:rPr>
              <w:t>O1.2</w:t>
            </w:r>
          </w:p>
        </w:tc>
        <w:tc>
          <w:tcPr>
            <w:tcW w:w="8543" w:type="dxa"/>
            <w:shd w:val="clear" w:color="auto" w:fill="B4C6E7" w:themeFill="accent1" w:themeFillTint="66"/>
          </w:tcPr>
          <w:p w14:paraId="767BB5AE" w14:textId="77777777" w:rsidR="00D45D33" w:rsidRPr="00DD6B0E" w:rsidRDefault="00D45D33" w:rsidP="004C268D">
            <w:pPr>
              <w:spacing w:after="120"/>
              <w:cnfStyle w:val="000000100000" w:firstRow="0" w:lastRow="0" w:firstColumn="0" w:lastColumn="0" w:oddVBand="0" w:evenVBand="0" w:oddHBand="1" w:evenHBand="0" w:firstRowFirstColumn="0" w:firstRowLastColumn="0" w:lastRowFirstColumn="0" w:lastRowLastColumn="0"/>
            </w:pPr>
            <w:r w:rsidRPr="00DD6B0E">
              <w:t>Create awareness and improve SRHR knowledge to stimulate demand for SRHR services in the general population</w:t>
            </w:r>
          </w:p>
        </w:tc>
      </w:tr>
      <w:tr w:rsidR="00D45D33" w:rsidRPr="00DD6B0E" w14:paraId="25433DEC" w14:textId="77777777" w:rsidTr="004C268D">
        <w:tc>
          <w:tcPr>
            <w:cnfStyle w:val="001000000000" w:firstRow="0" w:lastRow="0" w:firstColumn="1" w:lastColumn="0" w:oddVBand="0" w:evenVBand="0" w:oddHBand="0" w:evenHBand="0" w:firstRowFirstColumn="0" w:firstRowLastColumn="0" w:lastRowFirstColumn="0" w:lastRowLastColumn="0"/>
            <w:tcW w:w="817" w:type="dxa"/>
            <w:shd w:val="clear" w:color="auto" w:fill="D9E2F3" w:themeFill="accent1" w:themeFillTint="33"/>
          </w:tcPr>
          <w:p w14:paraId="2C83B104" w14:textId="77777777" w:rsidR="00D45D33" w:rsidRPr="00DD6B0E" w:rsidRDefault="00D45D33" w:rsidP="00905B98">
            <w:pPr>
              <w:rPr>
                <w:b w:val="0"/>
              </w:rPr>
            </w:pPr>
            <w:r w:rsidRPr="00DD6B0E">
              <w:rPr>
                <w:b w:val="0"/>
              </w:rPr>
              <w:t>O1.2.1</w:t>
            </w:r>
          </w:p>
        </w:tc>
        <w:tc>
          <w:tcPr>
            <w:tcW w:w="8543" w:type="dxa"/>
            <w:shd w:val="clear" w:color="auto" w:fill="D9E2F3" w:themeFill="accent1" w:themeFillTint="33"/>
          </w:tcPr>
          <w:p w14:paraId="532A9FDA" w14:textId="77777777" w:rsidR="00D45D33" w:rsidRPr="00DD6B0E" w:rsidRDefault="00A47EB5" w:rsidP="004C268D">
            <w:pPr>
              <w:spacing w:after="120"/>
              <w:cnfStyle w:val="000000000000" w:firstRow="0" w:lastRow="0" w:firstColumn="0" w:lastColumn="0" w:oddVBand="0" w:evenVBand="0" w:oddHBand="0" w:evenHBand="0" w:firstRowFirstColumn="0" w:firstRowLastColumn="0" w:lastRowFirstColumn="0" w:lastRowLastColumn="0"/>
            </w:pPr>
            <w:r w:rsidRPr="00DD6B0E">
              <w:t>Inform the general population about available SRH</w:t>
            </w:r>
            <w:r w:rsidR="00B70B3B" w:rsidRPr="00DD6B0E">
              <w:t>R</w:t>
            </w:r>
            <w:r w:rsidRPr="00DD6B0E">
              <w:t xml:space="preserve"> services through a robust demand generation strategy  </w:t>
            </w:r>
          </w:p>
        </w:tc>
      </w:tr>
      <w:tr w:rsidR="00D45D33" w:rsidRPr="00DD6B0E" w14:paraId="56BCF8F7"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FAB4467" w14:textId="77777777" w:rsidR="00C358B6" w:rsidRPr="00DD6B0E" w:rsidRDefault="00C358B6" w:rsidP="004C268D">
            <w:pPr>
              <w:pStyle w:val="ListParagraph"/>
              <w:numPr>
                <w:ilvl w:val="0"/>
                <w:numId w:val="22"/>
              </w:numPr>
              <w:spacing w:after="120"/>
              <w:ind w:left="343" w:hanging="343"/>
              <w:rPr>
                <w:b w:val="0"/>
                <w:szCs w:val="20"/>
              </w:rPr>
            </w:pPr>
            <w:r w:rsidRPr="00DD6B0E">
              <w:rPr>
                <w:b w:val="0"/>
                <w:szCs w:val="20"/>
              </w:rPr>
              <w:t xml:space="preserve">Establish and implement a communication and advocacy plan for demand generation and information sharing across all levels  </w:t>
            </w:r>
          </w:p>
          <w:p w14:paraId="086BE9B4" w14:textId="77777777" w:rsidR="00C358B6" w:rsidRPr="00DD6B0E" w:rsidRDefault="00C358B6" w:rsidP="004C268D">
            <w:pPr>
              <w:pStyle w:val="ListParagraph"/>
              <w:numPr>
                <w:ilvl w:val="0"/>
                <w:numId w:val="22"/>
              </w:numPr>
              <w:spacing w:after="120"/>
              <w:ind w:left="343" w:hanging="343"/>
              <w:rPr>
                <w:b w:val="0"/>
                <w:szCs w:val="20"/>
              </w:rPr>
            </w:pPr>
            <w:r w:rsidRPr="00DD6B0E">
              <w:rPr>
                <w:b w:val="0"/>
                <w:szCs w:val="20"/>
              </w:rPr>
              <w:t>Use a variety of communication channels, including technology based, to inform the public of available SRH</w:t>
            </w:r>
            <w:r w:rsidR="00B70B3B" w:rsidRPr="00DD6B0E">
              <w:rPr>
                <w:b w:val="0"/>
                <w:szCs w:val="20"/>
              </w:rPr>
              <w:t>R</w:t>
            </w:r>
            <w:r w:rsidRPr="00DD6B0E">
              <w:rPr>
                <w:b w:val="0"/>
                <w:szCs w:val="20"/>
              </w:rPr>
              <w:t xml:space="preserve"> services </w:t>
            </w:r>
          </w:p>
          <w:p w14:paraId="2EF16067" w14:textId="77777777" w:rsidR="00C358B6" w:rsidRPr="00DD6B0E" w:rsidRDefault="00C358B6" w:rsidP="004C268D">
            <w:pPr>
              <w:pStyle w:val="ListParagraph"/>
              <w:numPr>
                <w:ilvl w:val="0"/>
                <w:numId w:val="22"/>
              </w:numPr>
              <w:spacing w:after="120"/>
              <w:ind w:left="343" w:hanging="343"/>
              <w:rPr>
                <w:b w:val="0"/>
                <w:szCs w:val="20"/>
              </w:rPr>
            </w:pPr>
            <w:r w:rsidRPr="00DD6B0E">
              <w:rPr>
                <w:b w:val="0"/>
                <w:szCs w:val="20"/>
              </w:rPr>
              <w:t xml:space="preserve">Reduce stigma and discrimination through community dialogues and mass media </w:t>
            </w:r>
          </w:p>
          <w:p w14:paraId="7D0C2A3A" w14:textId="77777777" w:rsidR="00D45D33" w:rsidRPr="00DD6B0E" w:rsidRDefault="00C358B6" w:rsidP="004C268D">
            <w:pPr>
              <w:pStyle w:val="ListParagraph"/>
              <w:numPr>
                <w:ilvl w:val="0"/>
                <w:numId w:val="22"/>
              </w:numPr>
              <w:spacing w:after="120"/>
              <w:ind w:left="343" w:hanging="343"/>
              <w:rPr>
                <w:b w:val="0"/>
                <w:szCs w:val="20"/>
              </w:rPr>
            </w:pPr>
            <w:r w:rsidRPr="00DD6B0E">
              <w:rPr>
                <w:b w:val="0"/>
                <w:szCs w:val="20"/>
              </w:rPr>
              <w:t>Provide comprehensive sexuality education in all schools</w:t>
            </w:r>
          </w:p>
        </w:tc>
      </w:tr>
      <w:tr w:rsidR="00C358B6" w:rsidRPr="00DD6B0E" w14:paraId="598CE544" w14:textId="77777777" w:rsidTr="004C268D">
        <w:tc>
          <w:tcPr>
            <w:cnfStyle w:val="001000000000" w:firstRow="0" w:lastRow="0" w:firstColumn="1" w:lastColumn="0" w:oddVBand="0" w:evenVBand="0" w:oddHBand="0" w:evenHBand="0" w:firstRowFirstColumn="0" w:firstRowLastColumn="0" w:lastRowFirstColumn="0" w:lastRowLastColumn="0"/>
            <w:tcW w:w="817" w:type="dxa"/>
            <w:shd w:val="clear" w:color="auto" w:fill="D9E2F3" w:themeFill="accent1" w:themeFillTint="33"/>
          </w:tcPr>
          <w:p w14:paraId="2AA80C59" w14:textId="77777777" w:rsidR="00C358B6" w:rsidRPr="00DD6B0E" w:rsidRDefault="00C358B6" w:rsidP="00905B98">
            <w:pPr>
              <w:rPr>
                <w:b w:val="0"/>
              </w:rPr>
            </w:pPr>
            <w:r w:rsidRPr="00DD6B0E">
              <w:rPr>
                <w:b w:val="0"/>
              </w:rPr>
              <w:t>O1.2.2</w:t>
            </w:r>
          </w:p>
        </w:tc>
        <w:tc>
          <w:tcPr>
            <w:tcW w:w="8543" w:type="dxa"/>
            <w:shd w:val="clear" w:color="auto" w:fill="D9E2F3" w:themeFill="accent1" w:themeFillTint="33"/>
          </w:tcPr>
          <w:p w14:paraId="0BEE8C66" w14:textId="77777777" w:rsidR="00C358B6" w:rsidRPr="00DD6B0E" w:rsidRDefault="00A47EB5" w:rsidP="004C268D">
            <w:pPr>
              <w:spacing w:after="120"/>
              <w:cnfStyle w:val="000000000000" w:firstRow="0" w:lastRow="0" w:firstColumn="0" w:lastColumn="0" w:oddVBand="0" w:evenVBand="0" w:oddHBand="0" w:evenHBand="0" w:firstRowFirstColumn="0" w:firstRowLastColumn="0" w:lastRowFirstColumn="0" w:lastRowLastColumn="0"/>
            </w:pPr>
            <w:r w:rsidRPr="00DD6B0E">
              <w:t>Provide knowledge and information to clients accessing SRH</w:t>
            </w:r>
            <w:r w:rsidR="00B70B3B" w:rsidRPr="00DD6B0E">
              <w:t>R</w:t>
            </w:r>
            <w:r w:rsidRPr="00DD6B0E">
              <w:t xml:space="preserve"> services</w:t>
            </w:r>
          </w:p>
        </w:tc>
      </w:tr>
      <w:tr w:rsidR="00C358B6" w:rsidRPr="00DD6B0E" w14:paraId="27DCF8BA"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D445519" w14:textId="77777777" w:rsidR="00A47EB5" w:rsidRPr="00DD6B0E" w:rsidRDefault="00A47EB5" w:rsidP="004C268D">
            <w:pPr>
              <w:pStyle w:val="ListParagraph"/>
              <w:numPr>
                <w:ilvl w:val="0"/>
                <w:numId w:val="22"/>
              </w:numPr>
              <w:spacing w:after="120"/>
              <w:ind w:left="343" w:hanging="343"/>
              <w:rPr>
                <w:b w:val="0"/>
                <w:szCs w:val="20"/>
              </w:rPr>
            </w:pPr>
            <w:r w:rsidRPr="00DD6B0E">
              <w:rPr>
                <w:b w:val="0"/>
                <w:szCs w:val="20"/>
              </w:rPr>
              <w:t>Develop and share information, education</w:t>
            </w:r>
            <w:r w:rsidR="00956E4D" w:rsidRPr="00DD6B0E">
              <w:rPr>
                <w:b w:val="0"/>
                <w:szCs w:val="20"/>
              </w:rPr>
              <w:t>,</w:t>
            </w:r>
            <w:r w:rsidRPr="00DD6B0E">
              <w:rPr>
                <w:b w:val="0"/>
                <w:szCs w:val="20"/>
              </w:rPr>
              <w:t xml:space="preserve"> and communication (IEC) materials at points of SRH service delivery</w:t>
            </w:r>
          </w:p>
          <w:p w14:paraId="11814912" w14:textId="77777777" w:rsidR="00C358B6" w:rsidRPr="00DD6B0E" w:rsidRDefault="00A47EB5" w:rsidP="004C268D">
            <w:pPr>
              <w:pStyle w:val="ListParagraph"/>
              <w:numPr>
                <w:ilvl w:val="0"/>
                <w:numId w:val="22"/>
              </w:numPr>
              <w:spacing w:after="120"/>
              <w:ind w:left="343" w:hanging="343"/>
              <w:rPr>
                <w:b w:val="0"/>
                <w:szCs w:val="20"/>
              </w:rPr>
            </w:pPr>
            <w:r w:rsidRPr="00DD6B0E">
              <w:rPr>
                <w:b w:val="0"/>
                <w:szCs w:val="20"/>
              </w:rPr>
              <w:t>Make IEC materials available at other potential entry points, for example voluntary medical male circumcision (VMMC), outreach HTS, family planning outreach services</w:t>
            </w:r>
            <w:r w:rsidR="00956E4D" w:rsidRPr="00DD6B0E">
              <w:rPr>
                <w:b w:val="0"/>
                <w:szCs w:val="20"/>
              </w:rPr>
              <w:t>,</w:t>
            </w:r>
            <w:r w:rsidRPr="00DD6B0E">
              <w:rPr>
                <w:b w:val="0"/>
                <w:szCs w:val="20"/>
              </w:rPr>
              <w:t xml:space="preserve"> and any other mobile services</w:t>
            </w:r>
          </w:p>
        </w:tc>
      </w:tr>
    </w:tbl>
    <w:p w14:paraId="633ED275" w14:textId="77777777" w:rsidR="006F6F69" w:rsidRPr="00DD6B0E" w:rsidRDefault="006F6F69" w:rsidP="00956E4D"/>
    <w:tbl>
      <w:tblPr>
        <w:tblStyle w:val="GridTable4-Accent2"/>
        <w:tblW w:w="0" w:type="auto"/>
        <w:tblLook w:val="04A0" w:firstRow="1" w:lastRow="0" w:firstColumn="1" w:lastColumn="0" w:noHBand="0" w:noVBand="1"/>
      </w:tblPr>
      <w:tblGrid>
        <w:gridCol w:w="808"/>
        <w:gridCol w:w="8542"/>
      </w:tblGrid>
      <w:tr w:rsidR="00956E4D" w:rsidRPr="00DD6B0E" w14:paraId="0DB8BD91" w14:textId="77777777" w:rsidTr="004C2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C45911" w:themeFill="accent2" w:themeFillShade="BF"/>
          </w:tcPr>
          <w:p w14:paraId="7C1CB901" w14:textId="77777777" w:rsidR="00956E4D" w:rsidRPr="00DD6B0E" w:rsidRDefault="00956E4D" w:rsidP="004C268D">
            <w:pPr>
              <w:spacing w:after="120"/>
              <w:rPr>
                <w:b w:val="0"/>
              </w:rPr>
            </w:pPr>
            <w:r w:rsidRPr="00DD6B0E">
              <w:rPr>
                <w:szCs w:val="20"/>
                <w:lang w:eastAsia="en-GB"/>
              </w:rPr>
              <w:t>Policy statement:</w:t>
            </w:r>
            <w:r w:rsidRPr="00DD6B0E">
              <w:rPr>
                <w:b w:val="0"/>
                <w:szCs w:val="20"/>
                <w:lang w:eastAsia="en-GB"/>
              </w:rPr>
              <w:t xml:space="preserve"> </w:t>
            </w:r>
            <w:r w:rsidRPr="00DD6B0E">
              <w:rPr>
                <w:b w:val="0"/>
              </w:rPr>
              <w:t>All clients seeking SRH</w:t>
            </w:r>
            <w:r w:rsidR="002F1DFD" w:rsidRPr="00DD6B0E">
              <w:rPr>
                <w:b w:val="0"/>
              </w:rPr>
              <w:t>R</w:t>
            </w:r>
            <w:r w:rsidRPr="00DD6B0E">
              <w:rPr>
                <w:b w:val="0"/>
              </w:rPr>
              <w:t xml:space="preserve"> services should receive appropriate counselling and informed consent.</w:t>
            </w:r>
          </w:p>
          <w:p w14:paraId="74F247C8" w14:textId="77777777" w:rsidR="00956E4D" w:rsidRPr="00DD6B0E" w:rsidRDefault="00956E4D" w:rsidP="004C268D">
            <w:pPr>
              <w:spacing w:after="120"/>
            </w:pPr>
            <w:r w:rsidRPr="00DD6B0E">
              <w:rPr>
                <w:szCs w:val="20"/>
                <w:lang w:eastAsia="en-GB"/>
              </w:rPr>
              <w:t>Policy statement:</w:t>
            </w:r>
            <w:r w:rsidRPr="00DD6B0E">
              <w:rPr>
                <w:b w:val="0"/>
                <w:szCs w:val="20"/>
                <w:lang w:eastAsia="en-GB"/>
              </w:rPr>
              <w:t xml:space="preserve"> </w:t>
            </w:r>
            <w:r w:rsidRPr="00DD6B0E">
              <w:rPr>
                <w:b w:val="0"/>
              </w:rPr>
              <w:t>SRH</w:t>
            </w:r>
            <w:r w:rsidR="002F1DFD" w:rsidRPr="00DD6B0E">
              <w:rPr>
                <w:b w:val="0"/>
              </w:rPr>
              <w:t>R</w:t>
            </w:r>
            <w:r w:rsidRPr="00DD6B0E">
              <w:rPr>
                <w:b w:val="0"/>
              </w:rPr>
              <w:t xml:space="preserve"> services must focus on attracting new users, improving continuation rates, and encouraging past users who still want to avoid pregnancy to resume use, using effective, non-coercive counselling as a primary tool.</w:t>
            </w:r>
          </w:p>
        </w:tc>
      </w:tr>
      <w:tr w:rsidR="00956E4D" w:rsidRPr="00DD6B0E" w14:paraId="0B5D07C3" w14:textId="77777777" w:rsidTr="0037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shd w:val="clear" w:color="auto" w:fill="F7CAAC" w:themeFill="accent2" w:themeFillTint="66"/>
          </w:tcPr>
          <w:p w14:paraId="034D2B89" w14:textId="77777777" w:rsidR="00956E4D" w:rsidRPr="00DD6B0E" w:rsidRDefault="00956E4D" w:rsidP="004C268D">
            <w:pPr>
              <w:spacing w:after="120"/>
              <w:rPr>
                <w:b w:val="0"/>
              </w:rPr>
            </w:pPr>
            <w:r w:rsidRPr="00DD6B0E">
              <w:rPr>
                <w:b w:val="0"/>
              </w:rPr>
              <w:t>O1.3</w:t>
            </w:r>
          </w:p>
        </w:tc>
        <w:tc>
          <w:tcPr>
            <w:tcW w:w="9000" w:type="dxa"/>
            <w:shd w:val="clear" w:color="auto" w:fill="F7CAAC" w:themeFill="accent2" w:themeFillTint="66"/>
          </w:tcPr>
          <w:p w14:paraId="428BE1AA" w14:textId="77777777" w:rsidR="00956E4D" w:rsidRPr="00DD6B0E" w:rsidRDefault="00A47EB5" w:rsidP="004C268D">
            <w:pPr>
              <w:spacing w:after="120"/>
              <w:cnfStyle w:val="000000100000" w:firstRow="0" w:lastRow="0" w:firstColumn="0" w:lastColumn="0" w:oddVBand="0" w:evenVBand="0" w:oddHBand="1" w:evenHBand="0" w:firstRowFirstColumn="0" w:firstRowLastColumn="0" w:lastRowFirstColumn="0" w:lastRowLastColumn="0"/>
            </w:pPr>
            <w:r w:rsidRPr="00DD6B0E">
              <w:t>Offer person-centred counselling to all clients who access SRH</w:t>
            </w:r>
            <w:r w:rsidR="002F1DFD" w:rsidRPr="00DD6B0E">
              <w:t>R</w:t>
            </w:r>
            <w:r w:rsidRPr="00DD6B0E">
              <w:t xml:space="preserve"> services</w:t>
            </w:r>
          </w:p>
        </w:tc>
      </w:tr>
      <w:tr w:rsidR="00956E4D" w:rsidRPr="00DD6B0E" w14:paraId="57551B18" w14:textId="77777777" w:rsidTr="003730AC">
        <w:tc>
          <w:tcPr>
            <w:cnfStyle w:val="001000000000" w:firstRow="0" w:lastRow="0" w:firstColumn="1" w:lastColumn="0" w:oddVBand="0" w:evenVBand="0" w:oddHBand="0" w:evenHBand="0" w:firstRowFirstColumn="0" w:firstRowLastColumn="0" w:lastRowFirstColumn="0" w:lastRowLastColumn="0"/>
            <w:tcW w:w="360" w:type="dxa"/>
            <w:shd w:val="clear" w:color="auto" w:fill="FBE4D5" w:themeFill="accent2" w:themeFillTint="33"/>
          </w:tcPr>
          <w:p w14:paraId="0AFF7585" w14:textId="77777777" w:rsidR="00956E4D" w:rsidRPr="00DD6B0E" w:rsidRDefault="00956E4D" w:rsidP="004C268D">
            <w:pPr>
              <w:spacing w:after="120"/>
              <w:rPr>
                <w:b w:val="0"/>
              </w:rPr>
            </w:pPr>
            <w:r w:rsidRPr="00DD6B0E">
              <w:rPr>
                <w:b w:val="0"/>
              </w:rPr>
              <w:t>O1.3.1</w:t>
            </w:r>
          </w:p>
        </w:tc>
        <w:tc>
          <w:tcPr>
            <w:tcW w:w="9000" w:type="dxa"/>
            <w:shd w:val="clear" w:color="auto" w:fill="FBE4D5" w:themeFill="accent2" w:themeFillTint="33"/>
          </w:tcPr>
          <w:p w14:paraId="054C3335" w14:textId="77777777" w:rsidR="00956E4D" w:rsidRPr="00DD6B0E" w:rsidRDefault="00956E4D" w:rsidP="004C268D">
            <w:pPr>
              <w:spacing w:after="120"/>
              <w:cnfStyle w:val="000000000000" w:firstRow="0" w:lastRow="0" w:firstColumn="0" w:lastColumn="0" w:oddVBand="0" w:evenVBand="0" w:oddHBand="0" w:evenHBand="0" w:firstRowFirstColumn="0" w:firstRowLastColumn="0" w:lastRowFirstColumn="0" w:lastRowLastColumn="0"/>
              <w:rPr>
                <w:rFonts w:cs="Arial"/>
              </w:rPr>
            </w:pPr>
            <w:r w:rsidRPr="00DD6B0E">
              <w:t>Offer person-centred counselling</w:t>
            </w:r>
          </w:p>
        </w:tc>
      </w:tr>
      <w:tr w:rsidR="00956E4D" w:rsidRPr="00DD6B0E" w14:paraId="5867554F" w14:textId="77777777" w:rsidTr="0037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76FD5350" w14:textId="77777777" w:rsidR="00A47EB5" w:rsidRPr="00DD6B0E" w:rsidRDefault="00A47EB5" w:rsidP="004C268D">
            <w:pPr>
              <w:pStyle w:val="ListParagraph"/>
              <w:numPr>
                <w:ilvl w:val="0"/>
                <w:numId w:val="22"/>
              </w:numPr>
              <w:spacing w:after="120"/>
              <w:ind w:left="343" w:hanging="343"/>
              <w:rPr>
                <w:b w:val="0"/>
                <w:szCs w:val="20"/>
              </w:rPr>
            </w:pPr>
            <w:r w:rsidRPr="00DD6B0E">
              <w:rPr>
                <w:b w:val="0"/>
                <w:szCs w:val="20"/>
              </w:rPr>
              <w:t>To provide accurate, evidence-informed information to all clients accessing SRHR services</w:t>
            </w:r>
          </w:p>
          <w:p w14:paraId="6F721DF8" w14:textId="77777777" w:rsidR="00A47EB5" w:rsidRPr="00DD6B0E" w:rsidRDefault="00A47EB5" w:rsidP="004C268D">
            <w:pPr>
              <w:pStyle w:val="ListParagraph"/>
              <w:numPr>
                <w:ilvl w:val="0"/>
                <w:numId w:val="22"/>
              </w:numPr>
              <w:spacing w:after="120"/>
              <w:ind w:left="343" w:hanging="343"/>
              <w:rPr>
                <w:b w:val="0"/>
                <w:szCs w:val="20"/>
              </w:rPr>
            </w:pPr>
            <w:r w:rsidRPr="00DD6B0E">
              <w:rPr>
                <w:b w:val="0"/>
                <w:szCs w:val="20"/>
              </w:rPr>
              <w:t>To learn about the lived experience of the client through non-judgemental, open-ended questions to inform SRHR service choices</w:t>
            </w:r>
          </w:p>
          <w:p w14:paraId="07F4A151" w14:textId="77777777" w:rsidR="00A47EB5" w:rsidRPr="00DD6B0E" w:rsidRDefault="00A47EB5" w:rsidP="004C268D">
            <w:pPr>
              <w:pStyle w:val="ListParagraph"/>
              <w:numPr>
                <w:ilvl w:val="0"/>
                <w:numId w:val="22"/>
              </w:numPr>
              <w:spacing w:after="120"/>
              <w:ind w:left="343" w:hanging="343"/>
              <w:rPr>
                <w:b w:val="0"/>
                <w:szCs w:val="20"/>
              </w:rPr>
            </w:pPr>
            <w:r w:rsidRPr="00DD6B0E">
              <w:rPr>
                <w:b w:val="0"/>
                <w:szCs w:val="20"/>
              </w:rPr>
              <w:t>To avoid coercion, emphasizing non-directive communication</w:t>
            </w:r>
          </w:p>
          <w:p w14:paraId="4EDD5B65" w14:textId="77777777" w:rsidR="00A47EB5" w:rsidRPr="00DD6B0E" w:rsidRDefault="00A47EB5" w:rsidP="004C268D">
            <w:pPr>
              <w:pStyle w:val="ListParagraph"/>
              <w:numPr>
                <w:ilvl w:val="0"/>
                <w:numId w:val="22"/>
              </w:numPr>
              <w:spacing w:after="120"/>
              <w:ind w:left="343" w:hanging="343"/>
              <w:rPr>
                <w:b w:val="0"/>
                <w:szCs w:val="20"/>
              </w:rPr>
            </w:pPr>
            <w:r w:rsidRPr="00DD6B0E">
              <w:rPr>
                <w:b w:val="0"/>
                <w:szCs w:val="20"/>
              </w:rPr>
              <w:t xml:space="preserve">To provide clients with information to make healthy choices about their bodies and sexuality, and services that could mitigate social, political and economic challenges </w:t>
            </w:r>
          </w:p>
          <w:p w14:paraId="1D0809A9" w14:textId="77777777" w:rsidR="00956E4D" w:rsidRPr="00DD6B0E" w:rsidRDefault="00A47EB5" w:rsidP="004C268D">
            <w:pPr>
              <w:pStyle w:val="ListParagraph"/>
              <w:numPr>
                <w:ilvl w:val="0"/>
                <w:numId w:val="22"/>
              </w:numPr>
              <w:spacing w:after="120"/>
              <w:ind w:left="343" w:hanging="343"/>
              <w:rPr>
                <w:b w:val="0"/>
                <w:szCs w:val="20"/>
              </w:rPr>
            </w:pPr>
            <w:r w:rsidRPr="00DD6B0E">
              <w:rPr>
                <w:b w:val="0"/>
                <w:szCs w:val="20"/>
              </w:rPr>
              <w:t>To avoid stigmatisation, undermining autonomy, or compounding inequalities</w:t>
            </w:r>
            <w:r w:rsidR="00470A3F" w:rsidRPr="00DD6B0E">
              <w:rPr>
                <w:b w:val="0"/>
                <w:szCs w:val="20"/>
              </w:rPr>
              <w:t xml:space="preserve"> </w:t>
            </w:r>
            <w:r w:rsidR="00470A3F" w:rsidRPr="00DD6B0E">
              <w:rPr>
                <w:szCs w:val="20"/>
              </w:rPr>
              <w:fldChar w:fldCharType="begin"/>
            </w:r>
            <w:r w:rsidR="00FB0C84" w:rsidRPr="00DD6B0E">
              <w:rPr>
                <w:b w:val="0"/>
                <w:szCs w:val="20"/>
              </w:rPr>
              <w:instrText xml:space="preserve"> ADDIN EN.CITE &lt;EndNote&gt;&lt;Cite&gt;&lt;Author&gt;Department of Social Development&lt;/Author&gt;&lt;Year&gt;2015&lt;/Year&gt;&lt;RecNum&gt;225&lt;/RecNum&gt;&lt;DisplayText&gt;&lt;style face="superscript"&gt;43&lt;/style&gt;&lt;/DisplayText&gt;&lt;record&gt;&lt;rec-number&gt;225&lt;/rec-number&gt;&lt;foreign-keys&gt;&lt;key app="EN" db-id="eare2taxlax2sqezt0kv0afm2vr2vt95dwsz" timestamp="1542365217"&gt;225&lt;/key&gt;&lt;/foreign-keys&gt;&lt;ref-type name="Generic"&gt;13&lt;/ref-type&gt;&lt;contributors&gt;&lt;authors&gt;&lt;author&gt;Department of Social Development,&lt;/author&gt;&lt;/authors&gt;&lt;/contributors&gt;&lt;titles&gt;&lt;title&gt;Fifteen year progress review of the implementation of the Population Policy for South Africa (1998) and the ICPD programme of action (1994)&lt;/title&gt;&lt;/titles&gt;&lt;dates&gt;&lt;year&gt;2015&lt;/year&gt;&lt;/dates&gt;&lt;pub-location&gt;Pretoria&lt;/pub-location&gt;&lt;urls&gt;&lt;related-urls&gt;&lt;url&gt;http://www.pseta.gov.za/index.php/npu-articles/send/126-population-policy-plus-fifteen/573-fifteen-year-progress-review-of-the-implementation-of-the-population-policy-for-south-africa-1998-and-the-international-conference-on-population-and-development-icp&lt;/url&gt;&lt;/related-urls&gt;&lt;/urls&gt;&lt;/record&gt;&lt;/Cite&gt;&lt;/EndNote&gt;</w:instrText>
            </w:r>
            <w:r w:rsidR="00470A3F" w:rsidRPr="00DD6B0E">
              <w:rPr>
                <w:szCs w:val="20"/>
              </w:rPr>
              <w:fldChar w:fldCharType="separate"/>
            </w:r>
            <w:r w:rsidR="00FB0C84" w:rsidRPr="00DD6B0E">
              <w:rPr>
                <w:b w:val="0"/>
                <w:noProof/>
                <w:szCs w:val="20"/>
                <w:vertAlign w:val="superscript"/>
              </w:rPr>
              <w:t>43</w:t>
            </w:r>
            <w:r w:rsidR="00470A3F" w:rsidRPr="00DD6B0E">
              <w:rPr>
                <w:szCs w:val="20"/>
              </w:rPr>
              <w:fldChar w:fldCharType="end"/>
            </w:r>
          </w:p>
        </w:tc>
      </w:tr>
    </w:tbl>
    <w:p w14:paraId="0F40AB64" w14:textId="77777777" w:rsidR="00A47EB5" w:rsidRPr="00DD6B0E" w:rsidRDefault="00A47EB5" w:rsidP="00E0102D"/>
    <w:p w14:paraId="3EFBE030" w14:textId="77777777" w:rsidR="00AD0BA5" w:rsidRPr="00DD6B0E" w:rsidRDefault="00AD0BA5" w:rsidP="00E0102D"/>
    <w:p w14:paraId="5FD46881" w14:textId="77777777" w:rsidR="00AA1D08" w:rsidRPr="00DD6B0E" w:rsidRDefault="00AA1D08">
      <w:pPr>
        <w:spacing w:line="240" w:lineRule="auto"/>
        <w:rPr>
          <w:rFonts w:eastAsiaTheme="majorEastAsia" w:cstheme="minorHAnsi"/>
          <w:b/>
          <w:color w:val="009051"/>
          <w:sz w:val="24"/>
        </w:rPr>
      </w:pPr>
      <w:bookmarkStart w:id="102" w:name="_Toc529426617"/>
      <w:r w:rsidRPr="00DD6B0E">
        <w:br w:type="page"/>
      </w:r>
    </w:p>
    <w:p w14:paraId="72B9F93F" w14:textId="77777777" w:rsidR="00AD0BA5" w:rsidRPr="00DD6B0E" w:rsidRDefault="00AD0BA5" w:rsidP="00AD0BA5">
      <w:pPr>
        <w:pStyle w:val="Heading2"/>
        <w:numPr>
          <w:ilvl w:val="0"/>
          <w:numId w:val="0"/>
        </w:numPr>
      </w:pPr>
      <w:bookmarkStart w:id="103" w:name="_Toc2870240"/>
      <w:r w:rsidRPr="00DD6B0E">
        <w:lastRenderedPageBreak/>
        <w:t xml:space="preserve">Objective 2: </w:t>
      </w:r>
      <w:r w:rsidR="00206504" w:rsidRPr="00DD6B0E">
        <w:t>I</w:t>
      </w:r>
      <w:r w:rsidRPr="00DD6B0E">
        <w:t>ncrease the quality and uptake of comprehensive and integrated SRHR care and treatment services across all life stages</w:t>
      </w:r>
      <w:bookmarkEnd w:id="102"/>
      <w:bookmarkEnd w:id="103"/>
    </w:p>
    <w:p w14:paraId="639BE4AA" w14:textId="77777777" w:rsidR="00AD0BA5" w:rsidRPr="00DD6B0E" w:rsidRDefault="00AD0BA5" w:rsidP="00AD0BA5"/>
    <w:p w14:paraId="6EA0347B" w14:textId="77777777" w:rsidR="00AD0BA5" w:rsidRPr="00DD6B0E" w:rsidRDefault="00AD0BA5" w:rsidP="00AD0BA5">
      <w:pPr>
        <w:rPr>
          <w:rStyle w:val="SubtleEmphasis"/>
          <w:color w:val="auto"/>
          <w:szCs w:val="18"/>
        </w:rPr>
      </w:pPr>
      <w:r w:rsidRPr="00DD6B0E">
        <w:rPr>
          <w:rStyle w:val="SubtleEmphasis"/>
          <w:color w:val="auto"/>
          <w:szCs w:val="18"/>
        </w:rPr>
        <w:t xml:space="preserve">This objective should be read </w:t>
      </w:r>
      <w:r w:rsidR="001C7C3D" w:rsidRPr="00DD6B0E">
        <w:rPr>
          <w:rStyle w:val="SubtleEmphasis"/>
          <w:color w:val="auto"/>
          <w:szCs w:val="18"/>
        </w:rPr>
        <w:t xml:space="preserve">in coordination with the national service specific guidelines detailed in </w:t>
      </w:r>
      <w:r w:rsidR="001C7C3D" w:rsidRPr="00DD6B0E">
        <w:rPr>
          <w:rStyle w:val="SubtleEmphasis"/>
          <w:color w:val="auto"/>
          <w:szCs w:val="18"/>
        </w:rPr>
        <w:fldChar w:fldCharType="begin"/>
      </w:r>
      <w:r w:rsidR="001C7C3D" w:rsidRPr="00DD6B0E">
        <w:rPr>
          <w:rStyle w:val="SubtleEmphasis"/>
          <w:color w:val="auto"/>
          <w:szCs w:val="18"/>
        </w:rPr>
        <w:instrText xml:space="preserve"> REF _Ref530391679 \h  \* MERGEFORMAT </w:instrText>
      </w:r>
      <w:r w:rsidR="001C7C3D" w:rsidRPr="00DD6B0E">
        <w:rPr>
          <w:rStyle w:val="SubtleEmphasis"/>
          <w:color w:val="auto"/>
          <w:szCs w:val="18"/>
        </w:rPr>
      </w:r>
      <w:r w:rsidR="001C7C3D" w:rsidRPr="00DD6B0E">
        <w:rPr>
          <w:rStyle w:val="SubtleEmphasis"/>
          <w:color w:val="auto"/>
          <w:szCs w:val="18"/>
        </w:rPr>
        <w:fldChar w:fldCharType="separate"/>
      </w:r>
      <w:r w:rsidR="001C7C3D" w:rsidRPr="00DD6B0E">
        <w:t xml:space="preserve">Table </w:t>
      </w:r>
      <w:r w:rsidR="001C7C3D" w:rsidRPr="00DD6B0E">
        <w:rPr>
          <w:noProof/>
        </w:rPr>
        <w:t>5</w:t>
      </w:r>
      <w:r w:rsidR="001C7C3D" w:rsidRPr="00DD6B0E">
        <w:rPr>
          <w:rStyle w:val="SubtleEmphasis"/>
          <w:color w:val="auto"/>
          <w:szCs w:val="18"/>
        </w:rPr>
        <w:fldChar w:fldCharType="end"/>
      </w:r>
      <w:r w:rsidR="001C7C3D" w:rsidRPr="00DD6B0E">
        <w:rPr>
          <w:rStyle w:val="SubtleEmphasis"/>
          <w:color w:val="auto"/>
          <w:szCs w:val="18"/>
        </w:rPr>
        <w:t xml:space="preserve">. </w:t>
      </w:r>
    </w:p>
    <w:p w14:paraId="130A5403" w14:textId="77777777" w:rsidR="00AD0BA5" w:rsidRPr="00DD6B0E" w:rsidRDefault="00AD0BA5" w:rsidP="00AD0BA5"/>
    <w:p w14:paraId="0E45BE5A" w14:textId="77777777" w:rsidR="00AD0BA5" w:rsidRPr="00DD6B0E" w:rsidRDefault="00AD0BA5" w:rsidP="00AD0BA5">
      <w:r w:rsidRPr="00DD6B0E">
        <w:t xml:space="preserve">The SRHR Policy provides for a comprehensive package of services that is available and accessible to </w:t>
      </w:r>
      <w:r w:rsidR="00E91F10" w:rsidRPr="00DD6B0E">
        <w:t>all</w:t>
      </w:r>
      <w:r w:rsidRPr="00DD6B0E">
        <w:t>. A sustained increase in the uptake of, demand for, and access to SRHR services is only possible if service delivery meets the demand and the needs of individual clients.</w:t>
      </w:r>
    </w:p>
    <w:p w14:paraId="24A42C35" w14:textId="77777777" w:rsidR="00E91F10" w:rsidRPr="00DD6B0E" w:rsidRDefault="00E91F10" w:rsidP="00AD0BA5"/>
    <w:tbl>
      <w:tblPr>
        <w:tblStyle w:val="GridTable4-Accent6"/>
        <w:tblW w:w="0" w:type="auto"/>
        <w:tblLook w:val="04A0" w:firstRow="1" w:lastRow="0" w:firstColumn="1" w:lastColumn="0" w:noHBand="0" w:noVBand="1"/>
      </w:tblPr>
      <w:tblGrid>
        <w:gridCol w:w="817"/>
        <w:gridCol w:w="8533"/>
      </w:tblGrid>
      <w:tr w:rsidR="00E91F10" w:rsidRPr="00DD6B0E" w14:paraId="41F1A92F" w14:textId="77777777" w:rsidTr="004C2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538135" w:themeFill="accent6" w:themeFillShade="BF"/>
          </w:tcPr>
          <w:p w14:paraId="4940B8DB" w14:textId="77777777" w:rsidR="00E91F10" w:rsidRPr="00DD6B0E" w:rsidRDefault="00E91F10" w:rsidP="004C268D">
            <w:pPr>
              <w:spacing w:after="120"/>
              <w:rPr>
                <w:b w:val="0"/>
              </w:rPr>
            </w:pPr>
            <w:r w:rsidRPr="00DD6B0E">
              <w:rPr>
                <w:szCs w:val="20"/>
                <w:lang w:eastAsia="en-GB"/>
              </w:rPr>
              <w:t>Policy statement:</w:t>
            </w:r>
            <w:r w:rsidRPr="00DD6B0E">
              <w:rPr>
                <w:b w:val="0"/>
                <w:szCs w:val="20"/>
                <w:lang w:eastAsia="en-GB"/>
              </w:rPr>
              <w:t xml:space="preserve"> </w:t>
            </w:r>
            <w:r w:rsidRPr="00DD6B0E">
              <w:rPr>
                <w:b w:val="0"/>
              </w:rPr>
              <w:t>Provision of contraception services must be guided by the principle of informed choice, non-coercion, and availability of a varied method mix.</w:t>
            </w:r>
          </w:p>
          <w:p w14:paraId="53008DF6" w14:textId="77777777" w:rsidR="00E91F10" w:rsidRPr="00DD6B0E" w:rsidRDefault="00E91F10" w:rsidP="004C268D">
            <w:pPr>
              <w:spacing w:after="120"/>
              <w:rPr>
                <w:b w:val="0"/>
              </w:rPr>
            </w:pPr>
            <w:r w:rsidRPr="00DD6B0E">
              <w:t>Policy statement:</w:t>
            </w:r>
            <w:r w:rsidRPr="00DD6B0E">
              <w:rPr>
                <w:b w:val="0"/>
              </w:rPr>
              <w:t xml:space="preserve"> Multiple contraceptive methods, including sterilisation, must be offered to meet the individual needs of clients. </w:t>
            </w:r>
          </w:p>
          <w:p w14:paraId="5752FF7E" w14:textId="77777777" w:rsidR="00E91F10" w:rsidRPr="00DD6B0E" w:rsidRDefault="00E91F10" w:rsidP="004C268D">
            <w:pPr>
              <w:spacing w:after="120"/>
              <w:rPr>
                <w:b w:val="0"/>
              </w:rPr>
            </w:pPr>
            <w:r w:rsidRPr="00DD6B0E">
              <w:t>Policy statement</w:t>
            </w:r>
            <w:r w:rsidRPr="00DD6B0E">
              <w:rPr>
                <w:b w:val="0"/>
              </w:rPr>
              <w:t xml:space="preserve">: Encourage all sexually active clients to practice dual protection—contraception plus HIV and STI prevention. </w:t>
            </w:r>
          </w:p>
          <w:p w14:paraId="2620588C" w14:textId="77777777" w:rsidR="00E91F10" w:rsidRPr="00DD6B0E" w:rsidRDefault="00E91F10" w:rsidP="004C268D">
            <w:pPr>
              <w:spacing w:after="120"/>
              <w:rPr>
                <w:b w:val="0"/>
                <w:szCs w:val="20"/>
              </w:rPr>
            </w:pPr>
            <w:r w:rsidRPr="00DD6B0E">
              <w:t>Policy statement:</w:t>
            </w:r>
            <w:r w:rsidRPr="00DD6B0E">
              <w:rPr>
                <w:b w:val="0"/>
              </w:rPr>
              <w:t xml:space="preserve"> Emergency contraception shall be made available to all women needing or requesting it.</w:t>
            </w:r>
          </w:p>
        </w:tc>
      </w:tr>
      <w:tr w:rsidR="00E91F10" w:rsidRPr="00DD6B0E" w14:paraId="080E9310"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6EF43DFF" w14:textId="77777777" w:rsidR="00E91F10" w:rsidRPr="00DD6B0E" w:rsidRDefault="00E91F10" w:rsidP="004C268D">
            <w:pPr>
              <w:spacing w:after="120"/>
              <w:rPr>
                <w:b w:val="0"/>
              </w:rPr>
            </w:pPr>
            <w:r w:rsidRPr="00DD6B0E">
              <w:rPr>
                <w:b w:val="0"/>
              </w:rPr>
              <w:t>O2.1</w:t>
            </w:r>
          </w:p>
        </w:tc>
        <w:tc>
          <w:tcPr>
            <w:tcW w:w="8543" w:type="dxa"/>
            <w:shd w:val="clear" w:color="auto" w:fill="C5E0B3" w:themeFill="accent6" w:themeFillTint="66"/>
          </w:tcPr>
          <w:p w14:paraId="2AFB5C3E" w14:textId="77777777" w:rsidR="00E91F10" w:rsidRPr="00DD6B0E" w:rsidRDefault="00E91F10" w:rsidP="004C268D">
            <w:pPr>
              <w:spacing w:after="120"/>
              <w:cnfStyle w:val="000000100000" w:firstRow="0" w:lastRow="0" w:firstColumn="0" w:lastColumn="0" w:oddVBand="0" w:evenVBand="0" w:oddHBand="1" w:evenHBand="0" w:firstRowFirstColumn="0" w:firstRowLastColumn="0" w:lastRowFirstColumn="0" w:lastRowLastColumn="0"/>
            </w:pPr>
            <w:r w:rsidRPr="00DD6B0E">
              <w:t>Offer a range of modern contraceptive methods, together with counselling and information to encourage informed choice</w:t>
            </w:r>
          </w:p>
        </w:tc>
      </w:tr>
      <w:tr w:rsidR="00E91F10" w:rsidRPr="00DD6B0E" w14:paraId="47F7CB3F" w14:textId="77777777" w:rsidTr="004C268D">
        <w:tc>
          <w:tcPr>
            <w:cnfStyle w:val="001000000000" w:firstRow="0" w:lastRow="0" w:firstColumn="1" w:lastColumn="0" w:oddVBand="0" w:evenVBand="0" w:oddHBand="0" w:evenHBand="0" w:firstRowFirstColumn="0" w:firstRowLastColumn="0" w:lastRowFirstColumn="0" w:lastRowLastColumn="0"/>
            <w:tcW w:w="9360" w:type="dxa"/>
            <w:gridSpan w:val="2"/>
          </w:tcPr>
          <w:p w14:paraId="322C8CCD" w14:textId="77777777" w:rsidR="00E91F10" w:rsidRPr="00DD6B0E" w:rsidRDefault="00E91F10" w:rsidP="004C268D">
            <w:pPr>
              <w:spacing w:after="120"/>
              <w:rPr>
                <w:b w:val="0"/>
              </w:rPr>
            </w:pPr>
            <w:r w:rsidRPr="00DD6B0E">
              <w:rPr>
                <w:b w:val="0"/>
              </w:rPr>
              <w:t>The following modern contraceptive methods are available in public health facilities:</w:t>
            </w:r>
          </w:p>
          <w:p w14:paraId="722272F4" w14:textId="77777777" w:rsidR="00E91F10" w:rsidRPr="00DD6B0E" w:rsidRDefault="00E91F10" w:rsidP="004C268D">
            <w:pPr>
              <w:pStyle w:val="ListParagraph"/>
              <w:numPr>
                <w:ilvl w:val="0"/>
                <w:numId w:val="49"/>
              </w:numPr>
              <w:spacing w:after="120"/>
              <w:rPr>
                <w:b w:val="0"/>
              </w:rPr>
            </w:pPr>
            <w:bookmarkStart w:id="104" w:name="_Toc513756088"/>
            <w:bookmarkStart w:id="105" w:name="_Toc514869110"/>
            <w:bookmarkStart w:id="106" w:name="_Toc509957239"/>
            <w:bookmarkStart w:id="107" w:name="_Toc509107438"/>
            <w:bookmarkStart w:id="108" w:name="_Toc512437292"/>
            <w:bookmarkStart w:id="109" w:name="_Toc513536058"/>
            <w:bookmarkStart w:id="110" w:name="_Toc509957235"/>
            <w:bookmarkStart w:id="111" w:name="_Toc508637330"/>
            <w:bookmarkStart w:id="112" w:name="_Toc509107433"/>
            <w:bookmarkStart w:id="113" w:name="_Toc512437288"/>
            <w:r w:rsidRPr="00DD6B0E">
              <w:rPr>
                <w:b w:val="0"/>
              </w:rPr>
              <w:t>Subdermal hormonal implants</w:t>
            </w:r>
            <w:bookmarkEnd w:id="104"/>
            <w:bookmarkEnd w:id="105"/>
            <w:r w:rsidRPr="00DD6B0E">
              <w:rPr>
                <w:b w:val="0"/>
              </w:rPr>
              <w:t xml:space="preserve"> </w:t>
            </w:r>
            <w:bookmarkEnd w:id="106"/>
            <w:bookmarkEnd w:id="107"/>
            <w:bookmarkEnd w:id="108"/>
            <w:bookmarkEnd w:id="109"/>
          </w:p>
          <w:p w14:paraId="2EA0FCB8" w14:textId="77777777" w:rsidR="00E91F10" w:rsidRPr="00DD6B0E" w:rsidRDefault="00E91F10" w:rsidP="004C268D">
            <w:pPr>
              <w:pStyle w:val="ListParagraph"/>
              <w:numPr>
                <w:ilvl w:val="0"/>
                <w:numId w:val="49"/>
              </w:numPr>
              <w:spacing w:after="120"/>
              <w:rPr>
                <w:b w:val="0"/>
              </w:rPr>
            </w:pPr>
            <w:bookmarkStart w:id="114" w:name="_Toc513756089"/>
            <w:bookmarkStart w:id="115" w:name="_Toc514869111"/>
            <w:bookmarkStart w:id="116" w:name="_Toc509957242"/>
            <w:bookmarkStart w:id="117" w:name="_Toc509107441"/>
            <w:bookmarkStart w:id="118" w:name="_Toc512437295"/>
            <w:bookmarkStart w:id="119" w:name="_Toc513536059"/>
            <w:bookmarkStart w:id="120" w:name="_Toc508637331"/>
            <w:bookmarkStart w:id="121" w:name="_Toc509957236"/>
            <w:bookmarkStart w:id="122" w:name="_Toc509107434"/>
            <w:bookmarkStart w:id="123" w:name="_Toc512437289"/>
            <w:bookmarkEnd w:id="110"/>
            <w:bookmarkEnd w:id="111"/>
            <w:bookmarkEnd w:id="112"/>
            <w:bookmarkEnd w:id="113"/>
            <w:r w:rsidRPr="00DD6B0E">
              <w:rPr>
                <w:b w:val="0"/>
              </w:rPr>
              <w:t>Female sterilisation</w:t>
            </w:r>
            <w:bookmarkEnd w:id="114"/>
            <w:bookmarkEnd w:id="115"/>
            <w:r w:rsidRPr="00DD6B0E">
              <w:rPr>
                <w:b w:val="0"/>
              </w:rPr>
              <w:t xml:space="preserve"> </w:t>
            </w:r>
            <w:bookmarkEnd w:id="116"/>
            <w:bookmarkEnd w:id="117"/>
            <w:bookmarkEnd w:id="118"/>
            <w:bookmarkEnd w:id="119"/>
          </w:p>
          <w:p w14:paraId="710BDEE8" w14:textId="77777777" w:rsidR="00E91F10" w:rsidRPr="00DD6B0E" w:rsidRDefault="00E91F10" w:rsidP="004C268D">
            <w:pPr>
              <w:pStyle w:val="ListParagraph"/>
              <w:numPr>
                <w:ilvl w:val="0"/>
                <w:numId w:val="49"/>
              </w:numPr>
              <w:spacing w:after="120"/>
              <w:rPr>
                <w:b w:val="0"/>
              </w:rPr>
            </w:pPr>
            <w:bookmarkStart w:id="124" w:name="_Toc512437296"/>
            <w:bookmarkStart w:id="125" w:name="_Toc513536062"/>
            <w:bookmarkStart w:id="126" w:name="_Toc513756092"/>
            <w:bookmarkStart w:id="127" w:name="_Toc514869112"/>
            <w:bookmarkStart w:id="128" w:name="_Toc513756090"/>
            <w:bookmarkStart w:id="129" w:name="_Toc509957241"/>
            <w:bookmarkStart w:id="130" w:name="_Toc509107440"/>
            <w:bookmarkStart w:id="131" w:name="_Toc512437294"/>
            <w:bookmarkStart w:id="132" w:name="_Toc513536060"/>
            <w:bookmarkStart w:id="133" w:name="_Toc512437293"/>
            <w:bookmarkStart w:id="134" w:name="_Toc509107439"/>
            <w:bookmarkStart w:id="135" w:name="_Toc509957240"/>
            <w:r w:rsidRPr="00DD6B0E">
              <w:rPr>
                <w:b w:val="0"/>
              </w:rPr>
              <w:t>Male sterilisation</w:t>
            </w:r>
            <w:bookmarkEnd w:id="124"/>
            <w:bookmarkEnd w:id="125"/>
            <w:bookmarkEnd w:id="126"/>
            <w:bookmarkEnd w:id="127"/>
          </w:p>
          <w:p w14:paraId="6F734FBB" w14:textId="77777777" w:rsidR="00E91F10" w:rsidRPr="00DD6B0E" w:rsidRDefault="00E91F10" w:rsidP="004C268D">
            <w:pPr>
              <w:pStyle w:val="ListParagraph"/>
              <w:numPr>
                <w:ilvl w:val="0"/>
                <w:numId w:val="49"/>
              </w:numPr>
              <w:spacing w:after="120"/>
              <w:rPr>
                <w:b w:val="0"/>
              </w:rPr>
            </w:pPr>
            <w:bookmarkStart w:id="136" w:name="_Toc514869113"/>
            <w:r w:rsidRPr="00DD6B0E">
              <w:rPr>
                <w:b w:val="0"/>
              </w:rPr>
              <w:t xml:space="preserve">Levonorgestrel </w:t>
            </w:r>
            <w:r w:rsidR="002F1DFD" w:rsidRPr="00DD6B0E">
              <w:rPr>
                <w:b w:val="0"/>
              </w:rPr>
              <w:t>intra-uterine device</w:t>
            </w:r>
            <w:r w:rsidRPr="00DD6B0E">
              <w:rPr>
                <w:b w:val="0"/>
              </w:rPr>
              <w:t xml:space="preserve"> (LNG-IUD)</w:t>
            </w:r>
            <w:bookmarkEnd w:id="128"/>
            <w:bookmarkEnd w:id="136"/>
            <w:r w:rsidRPr="00DD6B0E">
              <w:rPr>
                <w:b w:val="0"/>
              </w:rPr>
              <w:t xml:space="preserve"> </w:t>
            </w:r>
            <w:bookmarkEnd w:id="129"/>
            <w:bookmarkEnd w:id="130"/>
            <w:bookmarkEnd w:id="131"/>
            <w:bookmarkEnd w:id="132"/>
          </w:p>
          <w:p w14:paraId="35C6B70A" w14:textId="77777777" w:rsidR="00E91F10" w:rsidRPr="00DD6B0E" w:rsidRDefault="00E91F10" w:rsidP="004C268D">
            <w:pPr>
              <w:pStyle w:val="ListParagraph"/>
              <w:numPr>
                <w:ilvl w:val="0"/>
                <w:numId w:val="49"/>
              </w:numPr>
              <w:spacing w:after="120"/>
              <w:rPr>
                <w:b w:val="0"/>
              </w:rPr>
            </w:pPr>
            <w:bookmarkStart w:id="137" w:name="_Toc514869114"/>
            <w:bookmarkStart w:id="138" w:name="_Toc513756091"/>
            <w:bookmarkStart w:id="139" w:name="_Toc513536061"/>
            <w:r w:rsidRPr="00DD6B0E">
              <w:rPr>
                <w:b w:val="0"/>
              </w:rPr>
              <w:t xml:space="preserve">Copper-bearing intra-uterine devices (Cu-IUD) </w:t>
            </w:r>
            <w:bookmarkEnd w:id="133"/>
            <w:bookmarkEnd w:id="134"/>
            <w:bookmarkEnd w:id="135"/>
            <w:bookmarkEnd w:id="137"/>
            <w:bookmarkEnd w:id="138"/>
            <w:bookmarkEnd w:id="139"/>
          </w:p>
          <w:p w14:paraId="2368C916" w14:textId="77777777" w:rsidR="00E91F10" w:rsidRPr="00DD6B0E" w:rsidRDefault="00E91F10" w:rsidP="004C268D">
            <w:pPr>
              <w:pStyle w:val="ListParagraph"/>
              <w:numPr>
                <w:ilvl w:val="0"/>
                <w:numId w:val="49"/>
              </w:numPr>
              <w:spacing w:after="120"/>
              <w:rPr>
                <w:b w:val="0"/>
              </w:rPr>
            </w:pPr>
            <w:bookmarkStart w:id="140" w:name="_Toc514869115"/>
            <w:bookmarkStart w:id="141" w:name="_Toc508637333"/>
            <w:bookmarkStart w:id="142" w:name="_Toc509957238"/>
            <w:bookmarkStart w:id="143" w:name="_Toc509107436"/>
            <w:bookmarkStart w:id="144" w:name="_Toc512437291"/>
            <w:bookmarkStart w:id="145" w:name="_Toc513536063"/>
            <w:bookmarkStart w:id="146" w:name="_Toc513756093"/>
            <w:r w:rsidRPr="00DD6B0E">
              <w:rPr>
                <w:b w:val="0"/>
              </w:rPr>
              <w:t>Progestin-only injectables</w:t>
            </w:r>
            <w:bookmarkEnd w:id="140"/>
            <w:r w:rsidRPr="00DD6B0E">
              <w:rPr>
                <w:b w:val="0"/>
              </w:rPr>
              <w:t xml:space="preserve"> </w:t>
            </w:r>
            <w:bookmarkEnd w:id="141"/>
            <w:bookmarkEnd w:id="142"/>
            <w:bookmarkEnd w:id="143"/>
            <w:bookmarkEnd w:id="144"/>
            <w:bookmarkEnd w:id="145"/>
            <w:bookmarkEnd w:id="146"/>
          </w:p>
          <w:p w14:paraId="05F70B4A" w14:textId="77777777" w:rsidR="00E91F10" w:rsidRPr="00DD6B0E" w:rsidRDefault="00E91F10" w:rsidP="004C268D">
            <w:pPr>
              <w:pStyle w:val="ListParagraph"/>
              <w:numPr>
                <w:ilvl w:val="0"/>
                <w:numId w:val="49"/>
              </w:numPr>
              <w:spacing w:after="120"/>
              <w:rPr>
                <w:b w:val="0"/>
              </w:rPr>
            </w:pPr>
            <w:bookmarkStart w:id="147" w:name="_Toc514869116"/>
            <w:bookmarkStart w:id="148" w:name="_Toc513756094"/>
            <w:bookmarkStart w:id="149" w:name="_Toc513536064"/>
            <w:r w:rsidRPr="00DD6B0E">
              <w:rPr>
                <w:b w:val="0"/>
              </w:rPr>
              <w:t>Combined oral contraceptives</w:t>
            </w:r>
            <w:bookmarkEnd w:id="147"/>
            <w:r w:rsidRPr="00DD6B0E">
              <w:rPr>
                <w:b w:val="0"/>
              </w:rPr>
              <w:t xml:space="preserve"> </w:t>
            </w:r>
            <w:bookmarkEnd w:id="148"/>
            <w:r w:rsidRPr="00DD6B0E">
              <w:rPr>
                <w:b w:val="0"/>
              </w:rPr>
              <w:t xml:space="preserve"> </w:t>
            </w:r>
            <w:bookmarkEnd w:id="149"/>
          </w:p>
          <w:p w14:paraId="7178D57F" w14:textId="77777777" w:rsidR="00E91F10" w:rsidRPr="00DD6B0E" w:rsidRDefault="00E91F10" w:rsidP="004C268D">
            <w:pPr>
              <w:pStyle w:val="ListParagraph"/>
              <w:numPr>
                <w:ilvl w:val="0"/>
                <w:numId w:val="49"/>
              </w:numPr>
              <w:spacing w:after="120"/>
              <w:rPr>
                <w:b w:val="0"/>
              </w:rPr>
            </w:pPr>
            <w:bookmarkStart w:id="150" w:name="_Toc514869117"/>
            <w:bookmarkStart w:id="151" w:name="_Toc513756095"/>
            <w:bookmarkStart w:id="152" w:name="_Toc513536065"/>
            <w:r w:rsidRPr="00DD6B0E">
              <w:rPr>
                <w:b w:val="0"/>
              </w:rPr>
              <w:t>Progestin-only pills</w:t>
            </w:r>
            <w:bookmarkEnd w:id="150"/>
            <w:r w:rsidRPr="00DD6B0E">
              <w:rPr>
                <w:b w:val="0"/>
              </w:rPr>
              <w:t xml:space="preserve"> </w:t>
            </w:r>
            <w:bookmarkEnd w:id="120"/>
            <w:bookmarkEnd w:id="151"/>
            <w:r w:rsidRPr="00DD6B0E">
              <w:rPr>
                <w:b w:val="0"/>
              </w:rPr>
              <w:t xml:space="preserve"> </w:t>
            </w:r>
            <w:bookmarkEnd w:id="121"/>
            <w:bookmarkEnd w:id="122"/>
            <w:bookmarkEnd w:id="123"/>
            <w:bookmarkEnd w:id="152"/>
          </w:p>
          <w:p w14:paraId="43A34B25" w14:textId="77777777" w:rsidR="00E91F10" w:rsidRPr="00DD6B0E" w:rsidRDefault="00E91F10" w:rsidP="004C268D">
            <w:pPr>
              <w:pStyle w:val="ListParagraph"/>
              <w:numPr>
                <w:ilvl w:val="0"/>
                <w:numId w:val="49"/>
              </w:numPr>
              <w:spacing w:after="120"/>
              <w:rPr>
                <w:b w:val="0"/>
              </w:rPr>
            </w:pPr>
            <w:bookmarkStart w:id="153" w:name="_Toc513756096"/>
            <w:bookmarkStart w:id="154" w:name="_Toc514869118"/>
            <w:bookmarkStart w:id="155" w:name="_Toc509957244"/>
            <w:bookmarkStart w:id="156" w:name="_Toc509107442"/>
            <w:bookmarkStart w:id="157" w:name="_Toc512437297"/>
            <w:bookmarkStart w:id="158" w:name="_Toc513536066"/>
            <w:r w:rsidRPr="00DD6B0E">
              <w:rPr>
                <w:b w:val="0"/>
              </w:rPr>
              <w:t>Male and female condoms and lub</w:t>
            </w:r>
            <w:bookmarkEnd w:id="153"/>
            <w:r w:rsidRPr="00DD6B0E">
              <w:rPr>
                <w:b w:val="0"/>
              </w:rPr>
              <w:t>rication</w:t>
            </w:r>
            <w:bookmarkEnd w:id="154"/>
            <w:r w:rsidRPr="00DD6B0E">
              <w:rPr>
                <w:b w:val="0"/>
              </w:rPr>
              <w:t xml:space="preserve"> </w:t>
            </w:r>
            <w:bookmarkEnd w:id="155"/>
            <w:bookmarkEnd w:id="156"/>
            <w:bookmarkEnd w:id="157"/>
            <w:bookmarkEnd w:id="158"/>
          </w:p>
          <w:p w14:paraId="6A869465" w14:textId="77777777" w:rsidR="00E91F10" w:rsidRPr="00DD6B0E" w:rsidRDefault="00E91F10" w:rsidP="004C268D">
            <w:pPr>
              <w:pStyle w:val="ListParagraph"/>
              <w:numPr>
                <w:ilvl w:val="0"/>
                <w:numId w:val="49"/>
              </w:numPr>
              <w:spacing w:after="120"/>
              <w:rPr>
                <w:b w:val="0"/>
              </w:rPr>
            </w:pPr>
            <w:bookmarkStart w:id="159" w:name="_Toc514869119"/>
            <w:bookmarkStart w:id="160" w:name="_Toc508637332"/>
            <w:bookmarkStart w:id="161" w:name="_Toc513756098"/>
            <w:bookmarkStart w:id="162" w:name="_Toc509957237"/>
            <w:bookmarkStart w:id="163" w:name="_Toc509107435"/>
            <w:bookmarkStart w:id="164" w:name="_Toc512437290"/>
            <w:bookmarkStart w:id="165" w:name="_Toc513536068"/>
            <w:r w:rsidRPr="00DD6B0E">
              <w:rPr>
                <w:b w:val="0"/>
              </w:rPr>
              <w:t>Emergency contraception</w:t>
            </w:r>
            <w:bookmarkEnd w:id="159"/>
            <w:r w:rsidRPr="00DD6B0E">
              <w:rPr>
                <w:b w:val="0"/>
              </w:rPr>
              <w:t xml:space="preserve"> </w:t>
            </w:r>
            <w:bookmarkEnd w:id="160"/>
            <w:bookmarkEnd w:id="161"/>
            <w:bookmarkEnd w:id="162"/>
            <w:bookmarkEnd w:id="163"/>
            <w:bookmarkEnd w:id="164"/>
            <w:bookmarkEnd w:id="165"/>
          </w:p>
        </w:tc>
      </w:tr>
    </w:tbl>
    <w:p w14:paraId="083D0097" w14:textId="77777777" w:rsidR="005A3327" w:rsidRPr="00DD6B0E" w:rsidRDefault="005A3327"/>
    <w:p w14:paraId="274C4606" w14:textId="77777777" w:rsidR="00343319" w:rsidRPr="00DD6B0E" w:rsidRDefault="00343319"/>
    <w:tbl>
      <w:tblPr>
        <w:tblStyle w:val="GridTable4-Accent1"/>
        <w:tblW w:w="9360" w:type="dxa"/>
        <w:tblLook w:val="04A0" w:firstRow="1" w:lastRow="0" w:firstColumn="1" w:lastColumn="0" w:noHBand="0" w:noVBand="1"/>
      </w:tblPr>
      <w:tblGrid>
        <w:gridCol w:w="817"/>
        <w:gridCol w:w="8543"/>
      </w:tblGrid>
      <w:tr w:rsidR="005A3327" w:rsidRPr="00DD6B0E" w14:paraId="58E7837F" w14:textId="77777777" w:rsidTr="00AA1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2F5496" w:themeFill="accent1" w:themeFillShade="BF"/>
          </w:tcPr>
          <w:p w14:paraId="34270B41" w14:textId="77777777" w:rsidR="005A3327" w:rsidRPr="00DD6B0E" w:rsidRDefault="005A3327" w:rsidP="00AA1D08">
            <w:pPr>
              <w:spacing w:after="120"/>
              <w:rPr>
                <w:b w:val="0"/>
                <w:lang w:eastAsia="en-GB"/>
              </w:rPr>
            </w:pPr>
            <w:r w:rsidRPr="00DD6B0E">
              <w:rPr>
                <w:lang w:eastAsia="en-GB"/>
              </w:rPr>
              <w:t>Policy statement:</w:t>
            </w:r>
            <w:r w:rsidRPr="00DD6B0E">
              <w:rPr>
                <w:b w:val="0"/>
                <w:lang w:eastAsia="en-GB"/>
              </w:rPr>
              <w:t xml:space="preserve"> Childbearing decisions are the right of the client, irrespective of HIV status, and service providers must not interfere with those decisions.</w:t>
            </w:r>
          </w:p>
        </w:tc>
      </w:tr>
      <w:tr w:rsidR="005A3327" w:rsidRPr="00DD6B0E" w14:paraId="2F6E8891" w14:textId="77777777" w:rsidTr="00AA1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4C6E7" w:themeFill="accent1" w:themeFillTint="66"/>
          </w:tcPr>
          <w:p w14:paraId="44AC7288" w14:textId="77777777" w:rsidR="005A3327" w:rsidRPr="00DD6B0E" w:rsidRDefault="005A3327" w:rsidP="00AA1D08">
            <w:pPr>
              <w:spacing w:after="120"/>
              <w:rPr>
                <w:b w:val="0"/>
              </w:rPr>
            </w:pPr>
            <w:r w:rsidRPr="00DD6B0E">
              <w:rPr>
                <w:b w:val="0"/>
              </w:rPr>
              <w:t>O2.2</w:t>
            </w:r>
          </w:p>
        </w:tc>
        <w:tc>
          <w:tcPr>
            <w:tcW w:w="8543" w:type="dxa"/>
            <w:shd w:val="clear" w:color="auto" w:fill="B4C6E7" w:themeFill="accent1" w:themeFillTint="66"/>
          </w:tcPr>
          <w:p w14:paraId="26B2AB9E" w14:textId="77777777" w:rsidR="005A3327" w:rsidRPr="00DD6B0E" w:rsidRDefault="005A3327" w:rsidP="007136F1">
            <w:pPr>
              <w:spacing w:after="120"/>
              <w:cnfStyle w:val="000000100000" w:firstRow="0" w:lastRow="0" w:firstColumn="0" w:lastColumn="0" w:oddVBand="0" w:evenVBand="0" w:oddHBand="1" w:evenHBand="0" w:firstRowFirstColumn="0" w:firstRowLastColumn="0" w:lastRowFirstColumn="0" w:lastRowLastColumn="0"/>
            </w:pPr>
            <w:r w:rsidRPr="00DD6B0E">
              <w:t xml:space="preserve">Safe conception and </w:t>
            </w:r>
            <w:r w:rsidR="007136F1">
              <w:t>in</w:t>
            </w:r>
            <w:r w:rsidR="00A874EA" w:rsidRPr="00DD6B0E">
              <w:t>f</w:t>
            </w:r>
            <w:r w:rsidRPr="00DD6B0E">
              <w:t>ertility: Provide support to all clients who experience difficulty with conception</w:t>
            </w:r>
            <w:r w:rsidR="00A874EA" w:rsidRPr="00DD6B0E">
              <w:t>,</w:t>
            </w:r>
            <w:r w:rsidRPr="00DD6B0E">
              <w:t xml:space="preserve"> including safe conception support to HIV serodiscordant couples</w:t>
            </w:r>
          </w:p>
        </w:tc>
      </w:tr>
      <w:tr w:rsidR="005A3327" w:rsidRPr="00DD6B0E" w14:paraId="7B71127E" w14:textId="77777777" w:rsidTr="00AA1D08">
        <w:tc>
          <w:tcPr>
            <w:cnfStyle w:val="001000000000" w:firstRow="0" w:lastRow="0" w:firstColumn="1" w:lastColumn="0" w:oddVBand="0" w:evenVBand="0" w:oddHBand="0" w:evenHBand="0" w:firstRowFirstColumn="0" w:firstRowLastColumn="0" w:lastRowFirstColumn="0" w:lastRowLastColumn="0"/>
            <w:tcW w:w="817" w:type="dxa"/>
            <w:shd w:val="clear" w:color="auto" w:fill="D9E2F3" w:themeFill="accent1" w:themeFillTint="33"/>
          </w:tcPr>
          <w:p w14:paraId="3E79F70C" w14:textId="77777777" w:rsidR="005A3327" w:rsidRPr="00DD6B0E" w:rsidRDefault="005A3327" w:rsidP="00AA1D08">
            <w:pPr>
              <w:spacing w:after="120"/>
              <w:rPr>
                <w:b w:val="0"/>
              </w:rPr>
            </w:pPr>
            <w:r w:rsidRPr="00DD6B0E">
              <w:rPr>
                <w:b w:val="0"/>
              </w:rPr>
              <w:lastRenderedPageBreak/>
              <w:t>O2.2.1</w:t>
            </w:r>
          </w:p>
        </w:tc>
        <w:tc>
          <w:tcPr>
            <w:tcW w:w="8543" w:type="dxa"/>
            <w:shd w:val="clear" w:color="auto" w:fill="D9E2F3" w:themeFill="accent1" w:themeFillTint="33"/>
          </w:tcPr>
          <w:p w14:paraId="68074F10" w14:textId="77777777" w:rsidR="005A3327" w:rsidRPr="00DD6B0E" w:rsidRDefault="005A3327" w:rsidP="00AA1D08">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t>All clients who desire a child and are planning a pregnancy should be advised about preparing</w:t>
            </w:r>
            <w:r w:rsidRPr="00DD6B0E">
              <w:rPr>
                <w:lang w:eastAsia="en-ZA"/>
              </w:rPr>
              <w:t xml:space="preserve"> for safe conception, pregnancy, delivery, having a healthy child, and contraception </w:t>
            </w:r>
            <w:r w:rsidRPr="00DD6B0E">
              <w:t>for purposes of birth spacing and deciding when their family is complete.</w:t>
            </w:r>
          </w:p>
        </w:tc>
      </w:tr>
      <w:tr w:rsidR="005A3327" w:rsidRPr="00DD6B0E" w14:paraId="4268B98F" w14:textId="77777777" w:rsidTr="00AA1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BDF6B60" w14:textId="77777777" w:rsidR="005A3327" w:rsidRPr="00DD6B0E" w:rsidRDefault="00A874EA" w:rsidP="00AA1D08">
            <w:pPr>
              <w:pStyle w:val="ListParagraph"/>
              <w:numPr>
                <w:ilvl w:val="0"/>
                <w:numId w:val="2"/>
              </w:numPr>
              <w:spacing w:after="120"/>
              <w:contextualSpacing w:val="0"/>
              <w:rPr>
                <w:b w:val="0"/>
                <w:lang w:eastAsia="en-ZA"/>
              </w:rPr>
            </w:pPr>
            <w:r w:rsidRPr="00DD6B0E">
              <w:rPr>
                <w:b w:val="0"/>
                <w:lang w:eastAsia="en-ZA"/>
              </w:rPr>
              <w:t>Ensure</w:t>
            </w:r>
            <w:r w:rsidR="005A3327" w:rsidRPr="00DD6B0E">
              <w:rPr>
                <w:b w:val="0"/>
                <w:lang w:eastAsia="en-ZA"/>
              </w:rPr>
              <w:t xml:space="preserve"> a holistic reproductive life-span for all women, rather than focusing only on prevention of pregnancy</w:t>
            </w:r>
          </w:p>
          <w:p w14:paraId="0527289B" w14:textId="77777777" w:rsidR="005A3327" w:rsidRPr="00DD6B0E" w:rsidRDefault="005A3327" w:rsidP="00AA1D08">
            <w:pPr>
              <w:pStyle w:val="ListParagraph"/>
              <w:numPr>
                <w:ilvl w:val="0"/>
                <w:numId w:val="2"/>
              </w:numPr>
              <w:spacing w:after="120"/>
              <w:contextualSpacing w:val="0"/>
              <w:rPr>
                <w:b w:val="0"/>
                <w:lang w:eastAsia="en-ZA"/>
              </w:rPr>
            </w:pPr>
            <w:r w:rsidRPr="00DD6B0E">
              <w:rPr>
                <w:rFonts w:cs="Arial"/>
                <w:b w:val="0"/>
                <w:bCs w:val="0"/>
                <w:color w:val="000000" w:themeColor="text1"/>
              </w:rPr>
              <w:t xml:space="preserve">Ensure availability of pregnancy tests </w:t>
            </w:r>
            <w:r w:rsidR="00A874EA" w:rsidRPr="00DD6B0E">
              <w:rPr>
                <w:rFonts w:cs="Arial"/>
                <w:b w:val="0"/>
                <w:bCs w:val="0"/>
                <w:color w:val="000000" w:themeColor="text1"/>
              </w:rPr>
              <w:t>at</w:t>
            </w:r>
            <w:r w:rsidRPr="00DD6B0E">
              <w:rPr>
                <w:rFonts w:cs="Arial"/>
                <w:b w:val="0"/>
                <w:bCs w:val="0"/>
                <w:color w:val="000000" w:themeColor="text1"/>
              </w:rPr>
              <w:t xml:space="preserve"> all levels of care</w:t>
            </w:r>
            <w:r w:rsidR="00A874EA" w:rsidRPr="00DD6B0E">
              <w:rPr>
                <w:rFonts w:cs="Arial"/>
                <w:b w:val="0"/>
                <w:bCs w:val="0"/>
                <w:color w:val="000000" w:themeColor="text1"/>
              </w:rPr>
              <w:t>,</w:t>
            </w:r>
            <w:r w:rsidRPr="00DD6B0E">
              <w:rPr>
                <w:rFonts w:cs="Arial"/>
                <w:b w:val="0"/>
                <w:bCs w:val="0"/>
                <w:color w:val="000000" w:themeColor="text1"/>
              </w:rPr>
              <w:t xml:space="preserve"> including in appropriate community settings such as mobile clinics</w:t>
            </w:r>
          </w:p>
          <w:p w14:paraId="4A4D76E8" w14:textId="77777777" w:rsidR="005A3327" w:rsidRPr="00DD6B0E" w:rsidRDefault="005A3327" w:rsidP="00AA1D08">
            <w:pPr>
              <w:pStyle w:val="ListParagraph"/>
              <w:numPr>
                <w:ilvl w:val="0"/>
                <w:numId w:val="2"/>
              </w:numPr>
              <w:spacing w:after="120"/>
              <w:contextualSpacing w:val="0"/>
              <w:rPr>
                <w:b w:val="0"/>
                <w:lang w:eastAsia="en-ZA"/>
              </w:rPr>
            </w:pPr>
            <w:r w:rsidRPr="00DD6B0E">
              <w:rPr>
                <w:b w:val="0"/>
                <w:lang w:eastAsia="en-ZA"/>
              </w:rPr>
              <w:t>Provide IEC to promote:</w:t>
            </w:r>
          </w:p>
          <w:p w14:paraId="18D78FC1" w14:textId="77777777" w:rsidR="005A3327" w:rsidRPr="00DD6B0E" w:rsidRDefault="005A3327" w:rsidP="00AA1D08">
            <w:pPr>
              <w:pStyle w:val="ListParagraph"/>
              <w:numPr>
                <w:ilvl w:val="1"/>
                <w:numId w:val="2"/>
              </w:numPr>
              <w:spacing w:after="120"/>
              <w:ind w:left="851" w:hanging="284"/>
              <w:contextualSpacing w:val="0"/>
              <w:rPr>
                <w:b w:val="0"/>
                <w:lang w:eastAsia="en-ZA"/>
              </w:rPr>
            </w:pPr>
            <w:r w:rsidRPr="00DD6B0E">
              <w:rPr>
                <w:b w:val="0"/>
                <w:lang w:eastAsia="en-ZA"/>
              </w:rPr>
              <w:t>the importance of planning for healthy conception, healthy spacing of pregnancies</w:t>
            </w:r>
            <w:r w:rsidR="00A874EA" w:rsidRPr="00DD6B0E">
              <w:rPr>
                <w:b w:val="0"/>
                <w:lang w:eastAsia="en-ZA"/>
              </w:rPr>
              <w:t>,</w:t>
            </w:r>
            <w:r w:rsidRPr="00DD6B0E">
              <w:rPr>
                <w:b w:val="0"/>
                <w:lang w:eastAsia="en-ZA"/>
              </w:rPr>
              <w:t xml:space="preserve"> and contraception</w:t>
            </w:r>
          </w:p>
          <w:p w14:paraId="20B2A10D" w14:textId="77777777" w:rsidR="005A3327" w:rsidRPr="00DD6B0E" w:rsidRDefault="005A3327" w:rsidP="00AA1D08">
            <w:pPr>
              <w:pStyle w:val="ListParagraph"/>
              <w:numPr>
                <w:ilvl w:val="1"/>
                <w:numId w:val="2"/>
              </w:numPr>
              <w:spacing w:after="120"/>
              <w:ind w:left="851" w:hanging="284"/>
              <w:contextualSpacing w:val="0"/>
              <w:rPr>
                <w:b w:val="0"/>
                <w:lang w:eastAsia="en-ZA"/>
              </w:rPr>
            </w:pPr>
            <w:r w:rsidRPr="00DD6B0E">
              <w:rPr>
                <w:b w:val="0"/>
                <w:lang w:eastAsia="en-ZA"/>
              </w:rPr>
              <w:t>dual protection for both HIV and pregnancy prevention</w:t>
            </w:r>
          </w:p>
          <w:p w14:paraId="7FD94390" w14:textId="77777777" w:rsidR="005A3327" w:rsidRPr="00DD6B0E" w:rsidRDefault="005A3327" w:rsidP="00AA1D08">
            <w:pPr>
              <w:pStyle w:val="ListParagraph"/>
              <w:numPr>
                <w:ilvl w:val="1"/>
                <w:numId w:val="2"/>
              </w:numPr>
              <w:spacing w:after="120"/>
              <w:ind w:left="851" w:hanging="284"/>
              <w:contextualSpacing w:val="0"/>
              <w:rPr>
                <w:b w:val="0"/>
                <w:lang w:eastAsia="en-ZA"/>
              </w:rPr>
            </w:pPr>
            <w:r w:rsidRPr="00DD6B0E">
              <w:rPr>
                <w:b w:val="0"/>
                <w:lang w:eastAsia="en-ZA"/>
              </w:rPr>
              <w:t>available methods and the relative advantages of respective methods</w:t>
            </w:r>
          </w:p>
          <w:p w14:paraId="4D01F554" w14:textId="77777777" w:rsidR="005A3327" w:rsidRPr="00DD6B0E" w:rsidRDefault="005A3327" w:rsidP="00AA1D08">
            <w:pPr>
              <w:pStyle w:val="ListParagraph"/>
              <w:numPr>
                <w:ilvl w:val="1"/>
                <w:numId w:val="2"/>
              </w:numPr>
              <w:spacing w:after="120"/>
              <w:ind w:left="851" w:hanging="284"/>
              <w:contextualSpacing w:val="0"/>
              <w:rPr>
                <w:b w:val="0"/>
                <w:lang w:eastAsia="en-ZA"/>
              </w:rPr>
            </w:pPr>
            <w:r w:rsidRPr="00DD6B0E">
              <w:rPr>
                <w:b w:val="0"/>
                <w:lang w:eastAsia="en-ZA"/>
              </w:rPr>
              <w:t>issues such as choice, informed decision-making</w:t>
            </w:r>
            <w:r w:rsidR="00A874EA" w:rsidRPr="00DD6B0E">
              <w:rPr>
                <w:b w:val="0"/>
                <w:lang w:eastAsia="en-ZA"/>
              </w:rPr>
              <w:t>,</w:t>
            </w:r>
            <w:r w:rsidRPr="00DD6B0E">
              <w:rPr>
                <w:b w:val="0"/>
                <w:lang w:eastAsia="en-ZA"/>
              </w:rPr>
              <w:t xml:space="preserve"> and shared responsibility</w:t>
            </w:r>
          </w:p>
          <w:p w14:paraId="5F2D87D5" w14:textId="77777777" w:rsidR="005A3327" w:rsidRPr="00DD6B0E" w:rsidRDefault="005A3327" w:rsidP="00AA1D08">
            <w:pPr>
              <w:pStyle w:val="ListParagraph"/>
              <w:numPr>
                <w:ilvl w:val="1"/>
                <w:numId w:val="2"/>
              </w:numPr>
              <w:spacing w:after="120"/>
              <w:ind w:left="851" w:hanging="284"/>
              <w:contextualSpacing w:val="0"/>
              <w:rPr>
                <w:b w:val="0"/>
                <w:lang w:eastAsia="en-ZA"/>
              </w:rPr>
            </w:pPr>
            <w:r w:rsidRPr="00DD6B0E">
              <w:rPr>
                <w:b w:val="0"/>
                <w:lang w:eastAsia="en-ZA"/>
              </w:rPr>
              <w:t>HIV testing at ANC visits</w:t>
            </w:r>
          </w:p>
          <w:p w14:paraId="70C0DAEE" w14:textId="77777777" w:rsidR="005A3327" w:rsidRPr="00DD6B0E" w:rsidRDefault="005A3327" w:rsidP="00AA1D08">
            <w:pPr>
              <w:pStyle w:val="ListParagraph"/>
              <w:numPr>
                <w:ilvl w:val="0"/>
                <w:numId w:val="2"/>
              </w:numPr>
              <w:spacing w:after="120"/>
              <w:contextualSpacing w:val="0"/>
              <w:rPr>
                <w:b w:val="0"/>
                <w:lang w:eastAsia="en-ZA"/>
              </w:rPr>
            </w:pPr>
            <w:r w:rsidRPr="00DD6B0E">
              <w:rPr>
                <w:b w:val="0"/>
                <w:lang w:eastAsia="en-ZA"/>
              </w:rPr>
              <w:t>Include future fertility plans as part of the history taking for all clients</w:t>
            </w:r>
          </w:p>
          <w:p w14:paraId="319BD386" w14:textId="77777777" w:rsidR="005A3327" w:rsidRPr="00DD6B0E" w:rsidRDefault="005A3327" w:rsidP="00AA1D08">
            <w:pPr>
              <w:pStyle w:val="ListParagraph"/>
              <w:numPr>
                <w:ilvl w:val="0"/>
                <w:numId w:val="2"/>
              </w:numPr>
              <w:spacing w:after="120"/>
              <w:contextualSpacing w:val="0"/>
              <w:rPr>
                <w:b w:val="0"/>
                <w:lang w:eastAsia="en-ZA"/>
              </w:rPr>
            </w:pPr>
            <w:r w:rsidRPr="00DD6B0E">
              <w:rPr>
                <w:b w:val="0"/>
                <w:lang w:eastAsia="en-ZA"/>
              </w:rPr>
              <w:t>Provide timely access to safe delivery</w:t>
            </w:r>
            <w:r w:rsidR="00A874EA" w:rsidRPr="00DD6B0E">
              <w:rPr>
                <w:b w:val="0"/>
                <w:lang w:eastAsia="en-ZA"/>
              </w:rPr>
              <w:t>,</w:t>
            </w:r>
            <w:r w:rsidRPr="00DD6B0E">
              <w:rPr>
                <w:b w:val="0"/>
                <w:lang w:eastAsia="en-ZA"/>
              </w:rPr>
              <w:t xml:space="preserve"> post-partum contraceptive</w:t>
            </w:r>
            <w:r w:rsidR="00A874EA" w:rsidRPr="00DD6B0E">
              <w:rPr>
                <w:b w:val="0"/>
                <w:lang w:eastAsia="en-ZA"/>
              </w:rPr>
              <w:t xml:space="preserve">s, </w:t>
            </w:r>
            <w:r w:rsidRPr="00DD6B0E">
              <w:rPr>
                <w:b w:val="0"/>
                <w:lang w:eastAsia="en-ZA"/>
              </w:rPr>
              <w:t xml:space="preserve">and prevention, detection, and treatment of infections to reduce secondary infertility </w:t>
            </w:r>
          </w:p>
          <w:p w14:paraId="420E8748" w14:textId="77777777" w:rsidR="005A3327" w:rsidRPr="00DD6B0E" w:rsidRDefault="005A3327" w:rsidP="00AA1D08">
            <w:pPr>
              <w:pStyle w:val="ListParagraph"/>
              <w:numPr>
                <w:ilvl w:val="0"/>
                <w:numId w:val="2"/>
              </w:numPr>
              <w:spacing w:after="120"/>
              <w:contextualSpacing w:val="0"/>
              <w:rPr>
                <w:b w:val="0"/>
                <w:lang w:eastAsia="en-ZA"/>
              </w:rPr>
            </w:pPr>
            <w:r w:rsidRPr="00DD6B0E">
              <w:rPr>
                <w:b w:val="0"/>
                <w:lang w:eastAsia="en-ZA"/>
              </w:rPr>
              <w:t>Motivate pregnant clients to attend ANC early in pregnancy, ideally before week 12</w:t>
            </w:r>
          </w:p>
        </w:tc>
      </w:tr>
      <w:tr w:rsidR="00AA1D08" w:rsidRPr="00DD6B0E" w14:paraId="0B4188AD" w14:textId="77777777" w:rsidTr="00AA1D08">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2F5496" w:themeFill="accent1" w:themeFillShade="BF"/>
          </w:tcPr>
          <w:p w14:paraId="46A38C13" w14:textId="77777777" w:rsidR="00DC2B0B" w:rsidRPr="00DD6B0E" w:rsidRDefault="00DC2B0B" w:rsidP="00AA1D08">
            <w:pPr>
              <w:spacing w:after="120"/>
              <w:rPr>
                <w:b w:val="0"/>
                <w:color w:val="FFFFFF" w:themeColor="background1"/>
                <w:szCs w:val="20"/>
                <w:lang w:eastAsia="en-GB"/>
              </w:rPr>
            </w:pPr>
            <w:r w:rsidRPr="00DD6B0E">
              <w:rPr>
                <w:color w:val="FFFFFF" w:themeColor="background1"/>
                <w:szCs w:val="20"/>
                <w:lang w:eastAsia="en-GB"/>
              </w:rPr>
              <w:t>Policy statement:</w:t>
            </w:r>
            <w:r w:rsidRPr="00DD6B0E">
              <w:rPr>
                <w:b w:val="0"/>
                <w:color w:val="FFFFFF" w:themeColor="background1"/>
                <w:szCs w:val="20"/>
                <w:lang w:eastAsia="en-GB"/>
              </w:rPr>
              <w:t xml:space="preserve"> Services for subfertility and infertility management are provided at the tertiary level and are not included in the free service for maternal and child care package  </w:t>
            </w:r>
          </w:p>
        </w:tc>
      </w:tr>
      <w:tr w:rsidR="00DC2B0B" w:rsidRPr="00DD6B0E" w14:paraId="496E14E3" w14:textId="77777777" w:rsidTr="004C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C250B2B" w14:textId="77777777" w:rsidR="00DC2B0B" w:rsidRPr="00DD6B0E" w:rsidRDefault="00DC2B0B" w:rsidP="00AA1D08">
            <w:pPr>
              <w:spacing w:after="120"/>
              <w:rPr>
                <w:b w:val="0"/>
              </w:rPr>
            </w:pPr>
            <w:r w:rsidRPr="00DD6B0E">
              <w:rPr>
                <w:b w:val="0"/>
              </w:rPr>
              <w:t>O2.2.2</w:t>
            </w:r>
          </w:p>
        </w:tc>
        <w:tc>
          <w:tcPr>
            <w:tcW w:w="8543" w:type="dxa"/>
          </w:tcPr>
          <w:p w14:paraId="642A64E8" w14:textId="77777777" w:rsidR="00DC2B0B" w:rsidRPr="00DD6B0E" w:rsidRDefault="00DC2B0B" w:rsidP="00AA1D08">
            <w:pPr>
              <w:spacing w:after="120"/>
              <w:cnfStyle w:val="000000100000" w:firstRow="0" w:lastRow="0" w:firstColumn="0" w:lastColumn="0" w:oddVBand="0" w:evenVBand="0" w:oddHBand="1" w:evenHBand="0" w:firstRowFirstColumn="0" w:firstRowLastColumn="0" w:lastRowFirstColumn="0" w:lastRowLastColumn="0"/>
              <w:rPr>
                <w:lang w:eastAsia="en-ZA"/>
              </w:rPr>
            </w:pPr>
            <w:r w:rsidRPr="00DD6B0E">
              <w:t>Fertility and subfertility treatment</w:t>
            </w:r>
          </w:p>
        </w:tc>
      </w:tr>
      <w:tr w:rsidR="005A3327" w:rsidRPr="00DD6B0E" w14:paraId="400024F1" w14:textId="77777777" w:rsidTr="004C268D">
        <w:tc>
          <w:tcPr>
            <w:cnfStyle w:val="001000000000" w:firstRow="0" w:lastRow="0" w:firstColumn="1" w:lastColumn="0" w:oddVBand="0" w:evenVBand="0" w:oddHBand="0" w:evenHBand="0" w:firstRowFirstColumn="0" w:firstRowLastColumn="0" w:lastRowFirstColumn="0" w:lastRowLastColumn="0"/>
            <w:tcW w:w="9360" w:type="dxa"/>
            <w:gridSpan w:val="2"/>
          </w:tcPr>
          <w:p w14:paraId="1F2424EE" w14:textId="77777777" w:rsidR="00DC2B0B" w:rsidRPr="00DD6B0E" w:rsidRDefault="00DC2B0B" w:rsidP="00AA1D08">
            <w:pPr>
              <w:spacing w:after="120"/>
              <w:rPr>
                <w:b w:val="0"/>
                <w:lang w:eastAsia="en-ZA"/>
              </w:rPr>
            </w:pPr>
            <w:r w:rsidRPr="00DD6B0E">
              <w:rPr>
                <w:b w:val="0"/>
                <w:lang w:eastAsia="en-ZA"/>
              </w:rPr>
              <w:t xml:space="preserve">Healthcare providers should use every opportunity to identify the clients at risk of infertility and subfertility, and manage the risk appropriately: </w:t>
            </w:r>
          </w:p>
          <w:p w14:paraId="48A9777B" w14:textId="77777777" w:rsidR="00DC2B0B" w:rsidRPr="00DD6B0E" w:rsidRDefault="00DC2B0B" w:rsidP="00AA1D08">
            <w:pPr>
              <w:pStyle w:val="ListParagraph"/>
              <w:numPr>
                <w:ilvl w:val="0"/>
                <w:numId w:val="25"/>
              </w:numPr>
              <w:spacing w:after="120"/>
              <w:rPr>
                <w:b w:val="0"/>
              </w:rPr>
            </w:pPr>
            <w:r w:rsidRPr="00DD6B0E">
              <w:rPr>
                <w:b w:val="0"/>
              </w:rPr>
              <w:t>Provide basic fertility services at primary care level</w:t>
            </w:r>
          </w:p>
          <w:p w14:paraId="28598C4A" w14:textId="77777777" w:rsidR="00DC2B0B" w:rsidRPr="00DD6B0E" w:rsidRDefault="00DC2B0B" w:rsidP="00AA1D08">
            <w:pPr>
              <w:pStyle w:val="ListParagraph"/>
              <w:numPr>
                <w:ilvl w:val="0"/>
                <w:numId w:val="25"/>
              </w:numPr>
              <w:spacing w:after="120"/>
              <w:rPr>
                <w:b w:val="0"/>
                <w:lang w:eastAsia="en-ZA"/>
              </w:rPr>
            </w:pPr>
            <w:r w:rsidRPr="00DD6B0E">
              <w:rPr>
                <w:b w:val="0"/>
                <w:lang w:eastAsia="en-ZA"/>
              </w:rPr>
              <w:t>Primary health care clinics, g</w:t>
            </w:r>
            <w:r w:rsidRPr="00DD6B0E">
              <w:rPr>
                <w:rFonts w:eastAsia="+mn-ea" w:cs="+mn-cs"/>
                <w:b w:val="0"/>
                <w:color w:val="000000"/>
                <w:kern w:val="24"/>
                <w:lang w:eastAsia="en-ZA"/>
              </w:rPr>
              <w:t>eneral practitioners, and urologists to perform</w:t>
            </w:r>
            <w:r w:rsidRPr="00DD6B0E">
              <w:rPr>
                <w:b w:val="0"/>
                <w:lang w:eastAsia="en-ZA"/>
              </w:rPr>
              <w:t xml:space="preserve"> initial assessment of fertility and evaluate patients prior to referral to a gynaecologist </w:t>
            </w:r>
          </w:p>
          <w:p w14:paraId="0E67CE39" w14:textId="77777777" w:rsidR="00DC2B0B" w:rsidRPr="00DD6B0E" w:rsidRDefault="00DC2B0B" w:rsidP="00AA1D08">
            <w:pPr>
              <w:pStyle w:val="ListParagraph"/>
              <w:numPr>
                <w:ilvl w:val="0"/>
                <w:numId w:val="25"/>
              </w:numPr>
              <w:spacing w:after="120"/>
              <w:rPr>
                <w:b w:val="0"/>
              </w:rPr>
            </w:pPr>
            <w:r w:rsidRPr="00DD6B0E">
              <w:rPr>
                <w:b w:val="0"/>
              </w:rPr>
              <w:t>Refer complicated cases for specialist services at secondary and tertiary level institutions</w:t>
            </w:r>
          </w:p>
          <w:p w14:paraId="3F5F244B" w14:textId="77777777" w:rsidR="005A3327" w:rsidRPr="00DD6B0E" w:rsidRDefault="00DC2B0B" w:rsidP="00AA1D08">
            <w:pPr>
              <w:spacing w:after="120"/>
              <w:rPr>
                <w:b w:val="0"/>
                <w:vertAlign w:val="superscript"/>
              </w:rPr>
            </w:pPr>
            <w:r w:rsidRPr="00DD6B0E">
              <w:rPr>
                <w:b w:val="0"/>
              </w:rPr>
              <w:t>Preconception counselling is important to all clients seeking fertility treatment in an effort to optimise the pregnancy outcomes. Communication strategies should be in place to support</w:t>
            </w:r>
            <w:r w:rsidRPr="00DD6B0E">
              <w:rPr>
                <w:b w:val="0"/>
                <w:lang w:eastAsia="en-ZA"/>
              </w:rPr>
              <w:t xml:space="preserve"> clients emotionally to manage the psychological effects of infertility, and otherwise</w:t>
            </w:r>
            <w:r w:rsidRPr="00DD6B0E">
              <w:rPr>
                <w:b w:val="0"/>
              </w:rPr>
              <w:t xml:space="preserve"> be in accordance with the WHO preconception care package of preconception care interventions and the </w:t>
            </w:r>
            <w:r w:rsidR="008C78E9" w:rsidRPr="00DD6B0E">
              <w:rPr>
                <w:b w:val="0"/>
              </w:rPr>
              <w:t>European Society of Human Reproduction and Embryology (</w:t>
            </w:r>
            <w:r w:rsidRPr="00DD6B0E">
              <w:rPr>
                <w:b w:val="0"/>
              </w:rPr>
              <w:t>ESHRE</w:t>
            </w:r>
            <w:r w:rsidR="008C78E9" w:rsidRPr="00DD6B0E">
              <w:rPr>
                <w:b w:val="0"/>
              </w:rPr>
              <w:t>)</w:t>
            </w:r>
            <w:r w:rsidRPr="00DD6B0E">
              <w:rPr>
                <w:b w:val="0"/>
              </w:rPr>
              <w:t xml:space="preserve"> Guidelines for Routine P</w:t>
            </w:r>
            <w:r w:rsidRPr="00DD6B0E">
              <w:rPr>
                <w:rFonts w:eastAsia="Times New Roman" w:cs="Arial"/>
                <w:b w:val="0"/>
              </w:rPr>
              <w:t>sychosocial care in infertility and medically assisted reproduction.</w:t>
            </w:r>
            <w:r w:rsidR="009E5729" w:rsidRPr="00DD6B0E">
              <w:rPr>
                <w:rFonts w:eastAsia="Times New Roman" w:cs="Arial"/>
              </w:rPr>
              <w:fldChar w:fldCharType="begin"/>
            </w:r>
            <w:r w:rsidR="00FB0C84" w:rsidRPr="00DD6B0E">
              <w:rPr>
                <w:rFonts w:eastAsia="Times New Roman" w:cs="Arial"/>
                <w:b w:val="0"/>
              </w:rPr>
              <w:instrText xml:space="preserve"> ADDIN EN.CITE &lt;EndNote&gt;&lt;Cite&gt;&lt;Author&gt;European Society of Human Reproduction and Embryology&lt;/Author&gt;&lt;Year&gt;2015&lt;/Year&gt;&lt;RecNum&gt;227&lt;/RecNum&gt;&lt;DisplayText&gt;&lt;style face="superscript"&gt;44&lt;/style&gt;&lt;/DisplayText&gt;&lt;record&gt;&lt;rec-number&gt;227&lt;/rec-number&gt;&lt;foreign-keys&gt;&lt;key app="EN" db-id="eare2taxlax2sqezt0kv0afm2vr2vt95dwsz" timestamp="1542606775"&gt;227&lt;/key&gt;&lt;/foreign-keys&gt;&lt;ref-type name="Generic"&gt;13&lt;/ref-type&gt;&lt;contributors&gt;&lt;authors&gt;&lt;author&gt;European Society of Human Reproduction and Embryology,&lt;/author&gt;&lt;/authors&gt;&lt;/contributors&gt;&lt;titles&gt;&lt;title&gt;Routine psychosocial care in infertility and medically assisted reproduction – A guide for fertility staff&lt;/title&gt;&lt;/titles&gt;&lt;dates&gt;&lt;year&gt;2015&lt;/year&gt;&lt;/dates&gt;&lt;publisher&gt;ESHRE&lt;/publisher&gt;&lt;urls&gt;&lt;related-urls&gt;&lt;url&gt;https://www.eshre.eu/Guidelines-and-Legal/Guidelines/Psychosocial-care-guideline&lt;/url&gt;&lt;/related-urls&gt;&lt;/urls&gt;&lt;/record&gt;&lt;/Cite&gt;&lt;/EndNote&gt;</w:instrText>
            </w:r>
            <w:r w:rsidR="009E5729" w:rsidRPr="00DD6B0E">
              <w:rPr>
                <w:rFonts w:eastAsia="Times New Roman" w:cs="Arial"/>
              </w:rPr>
              <w:fldChar w:fldCharType="separate"/>
            </w:r>
            <w:r w:rsidR="00FB0C84" w:rsidRPr="00DD6B0E">
              <w:rPr>
                <w:rFonts w:eastAsia="Times New Roman" w:cs="Arial"/>
                <w:b w:val="0"/>
                <w:noProof/>
                <w:vertAlign w:val="superscript"/>
              </w:rPr>
              <w:t>44</w:t>
            </w:r>
            <w:r w:rsidR="009E5729" w:rsidRPr="00DD6B0E">
              <w:rPr>
                <w:rFonts w:eastAsia="Times New Roman" w:cs="Arial"/>
              </w:rPr>
              <w:fldChar w:fldCharType="end"/>
            </w:r>
          </w:p>
        </w:tc>
      </w:tr>
      <w:tr w:rsidR="008946DE" w:rsidRPr="00DD6B0E" w14:paraId="76A1B41C" w14:textId="77777777" w:rsidTr="00894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2F5496" w:themeFill="accent1" w:themeFillShade="BF"/>
          </w:tcPr>
          <w:p w14:paraId="60960744" w14:textId="77777777" w:rsidR="008069E8" w:rsidRPr="00DD6B0E" w:rsidRDefault="008069E8" w:rsidP="00AA1D08">
            <w:pPr>
              <w:spacing w:after="120"/>
              <w:rPr>
                <w:b w:val="0"/>
                <w:color w:val="FFFFFF" w:themeColor="background1"/>
                <w:szCs w:val="20"/>
                <w:lang w:eastAsia="en-GB"/>
              </w:rPr>
            </w:pPr>
            <w:r w:rsidRPr="00DD6B0E">
              <w:rPr>
                <w:color w:val="FFFFFF" w:themeColor="background1"/>
                <w:szCs w:val="20"/>
                <w:lang w:eastAsia="en-GB"/>
              </w:rPr>
              <w:lastRenderedPageBreak/>
              <w:t>Policy statement:</w:t>
            </w:r>
            <w:r w:rsidRPr="00DD6B0E">
              <w:rPr>
                <w:b w:val="0"/>
                <w:color w:val="FFFFFF" w:themeColor="background1"/>
                <w:szCs w:val="20"/>
                <w:lang w:eastAsia="en-GB"/>
              </w:rPr>
              <w:t xml:space="preserve"> </w:t>
            </w:r>
            <w:r w:rsidRPr="00DD6B0E">
              <w:rPr>
                <w:b w:val="0"/>
                <w:bCs w:val="0"/>
                <w:color w:val="FFFFFF" w:themeColor="background1"/>
                <w:szCs w:val="20"/>
                <w:lang w:eastAsia="en-GB"/>
              </w:rPr>
              <w:t>Health care providers must provide appropriate guidance about safe conception to clients in HIV serodiscordant relationships planning pregnancy</w:t>
            </w:r>
          </w:p>
        </w:tc>
      </w:tr>
      <w:tr w:rsidR="008069E8" w:rsidRPr="00DD6B0E" w14:paraId="6B6051C8" w14:textId="77777777" w:rsidTr="008946DE">
        <w:tc>
          <w:tcPr>
            <w:cnfStyle w:val="001000000000" w:firstRow="0" w:lastRow="0" w:firstColumn="1" w:lastColumn="0" w:oddVBand="0" w:evenVBand="0" w:oddHBand="0" w:evenHBand="0" w:firstRowFirstColumn="0" w:firstRowLastColumn="0" w:lastRowFirstColumn="0" w:lastRowLastColumn="0"/>
            <w:tcW w:w="817" w:type="dxa"/>
            <w:shd w:val="clear" w:color="auto" w:fill="D9E2F3" w:themeFill="accent1" w:themeFillTint="33"/>
          </w:tcPr>
          <w:p w14:paraId="34879267" w14:textId="77777777" w:rsidR="008069E8" w:rsidRPr="00DD6B0E" w:rsidRDefault="008069E8" w:rsidP="00AA1D08">
            <w:pPr>
              <w:spacing w:after="120"/>
              <w:rPr>
                <w:b w:val="0"/>
              </w:rPr>
            </w:pPr>
            <w:r w:rsidRPr="00DD6B0E">
              <w:rPr>
                <w:b w:val="0"/>
              </w:rPr>
              <w:t>O2.2.3</w:t>
            </w:r>
          </w:p>
        </w:tc>
        <w:tc>
          <w:tcPr>
            <w:tcW w:w="8543" w:type="dxa"/>
            <w:shd w:val="clear" w:color="auto" w:fill="D9E2F3" w:themeFill="accent1" w:themeFillTint="33"/>
          </w:tcPr>
          <w:p w14:paraId="5008598D" w14:textId="77777777" w:rsidR="008069E8" w:rsidRPr="00DD6B0E" w:rsidRDefault="008069E8" w:rsidP="00AA1D08">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t>Safe conception for HIV serodiscordant couples</w:t>
            </w:r>
          </w:p>
        </w:tc>
      </w:tr>
      <w:tr w:rsidR="005A3327" w:rsidRPr="00DD6B0E" w14:paraId="5715F4BA" w14:textId="77777777" w:rsidTr="00894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92E6482" w14:textId="77777777" w:rsidR="008069E8" w:rsidRPr="00DD6B0E" w:rsidRDefault="008069E8" w:rsidP="00AA1D08">
            <w:pPr>
              <w:spacing w:after="120"/>
              <w:rPr>
                <w:b w:val="0"/>
              </w:rPr>
            </w:pPr>
            <w:r w:rsidRPr="00DD6B0E">
              <w:rPr>
                <w:b w:val="0"/>
              </w:rPr>
              <w:t>A couple can safely conceive a child if one partner has HIV while the other does not (a serodiscordant couple):</w:t>
            </w:r>
          </w:p>
          <w:p w14:paraId="33D2BCFF" w14:textId="77777777" w:rsidR="008069E8" w:rsidRPr="00DD6B0E" w:rsidRDefault="008069E8" w:rsidP="00AA1D08">
            <w:pPr>
              <w:pStyle w:val="ListParagraph"/>
              <w:numPr>
                <w:ilvl w:val="0"/>
                <w:numId w:val="26"/>
              </w:numPr>
              <w:spacing w:after="120"/>
              <w:rPr>
                <w:b w:val="0"/>
              </w:rPr>
            </w:pPr>
            <w:r w:rsidRPr="00DD6B0E">
              <w:rPr>
                <w:b w:val="0"/>
              </w:rPr>
              <w:t xml:space="preserve">The </w:t>
            </w:r>
            <w:r w:rsidR="00831BEB" w:rsidRPr="00DD6B0E">
              <w:rPr>
                <w:b w:val="0"/>
              </w:rPr>
              <w:t xml:space="preserve">HIV-positive </w:t>
            </w:r>
            <w:r w:rsidRPr="00DD6B0E">
              <w:rPr>
                <w:b w:val="0"/>
              </w:rPr>
              <w:t>partner should take ART consistently and correctly, until viral load is undetectable</w:t>
            </w:r>
          </w:p>
          <w:p w14:paraId="36A96073" w14:textId="77777777" w:rsidR="008069E8" w:rsidRPr="00DD6B0E" w:rsidRDefault="008069E8" w:rsidP="00AA1D08">
            <w:pPr>
              <w:pStyle w:val="ListParagraph"/>
              <w:numPr>
                <w:ilvl w:val="0"/>
                <w:numId w:val="26"/>
              </w:numPr>
              <w:spacing w:after="120"/>
              <w:rPr>
                <w:b w:val="0"/>
              </w:rPr>
            </w:pPr>
            <w:r w:rsidRPr="00DD6B0E">
              <w:rPr>
                <w:b w:val="0"/>
              </w:rPr>
              <w:t xml:space="preserve">If </w:t>
            </w:r>
            <w:r w:rsidR="00831BEB" w:rsidRPr="00DD6B0E">
              <w:rPr>
                <w:b w:val="0"/>
              </w:rPr>
              <w:t>the</w:t>
            </w:r>
            <w:r w:rsidRPr="00DD6B0E">
              <w:rPr>
                <w:b w:val="0"/>
              </w:rPr>
              <w:t xml:space="preserve"> HIV</w:t>
            </w:r>
            <w:r w:rsidR="00831BEB" w:rsidRPr="00DD6B0E">
              <w:rPr>
                <w:b w:val="0"/>
              </w:rPr>
              <w:t>-positive partner</w:t>
            </w:r>
            <w:r w:rsidRPr="00DD6B0E">
              <w:rPr>
                <w:b w:val="0"/>
              </w:rPr>
              <w:t xml:space="preserve"> is not virally suppressed on ART, the HIV-negative partner can consider taking PrEP during the period when they are trying to conceive</w:t>
            </w:r>
          </w:p>
          <w:p w14:paraId="1AE5DF24" w14:textId="77777777" w:rsidR="008069E8" w:rsidRPr="00DD6B0E" w:rsidRDefault="008069E8" w:rsidP="00AA1D08">
            <w:pPr>
              <w:pStyle w:val="ListParagraph"/>
              <w:numPr>
                <w:ilvl w:val="0"/>
                <w:numId w:val="26"/>
              </w:numPr>
              <w:spacing w:after="120"/>
              <w:rPr>
                <w:b w:val="0"/>
              </w:rPr>
            </w:pPr>
            <w:r w:rsidRPr="00DD6B0E">
              <w:rPr>
                <w:b w:val="0"/>
              </w:rPr>
              <w:t xml:space="preserve">Where available, a safe option for conception is artificial insemination with the </w:t>
            </w:r>
            <w:r w:rsidR="00831BEB" w:rsidRPr="00DD6B0E">
              <w:rPr>
                <w:b w:val="0"/>
              </w:rPr>
              <w:t>HIV-negative</w:t>
            </w:r>
            <w:r w:rsidRPr="00DD6B0E">
              <w:rPr>
                <w:b w:val="0"/>
              </w:rPr>
              <w:t xml:space="preserve"> partner’s sperm. Other options include self-insemination or timed ovulatory intercourse. </w:t>
            </w:r>
          </w:p>
          <w:p w14:paraId="7FAE26DD" w14:textId="77777777" w:rsidR="008069E8" w:rsidRPr="00DD6B0E" w:rsidRDefault="008069E8" w:rsidP="00AA1D08">
            <w:pPr>
              <w:pStyle w:val="ListParagraph"/>
              <w:numPr>
                <w:ilvl w:val="0"/>
                <w:numId w:val="26"/>
              </w:numPr>
              <w:spacing w:after="120"/>
              <w:rPr>
                <w:b w:val="0"/>
              </w:rPr>
            </w:pPr>
            <w:r w:rsidRPr="00DD6B0E">
              <w:rPr>
                <w:b w:val="0"/>
              </w:rPr>
              <w:t>Both partners should be screened and treated for any STIs before trying for conception</w:t>
            </w:r>
          </w:p>
        </w:tc>
      </w:tr>
    </w:tbl>
    <w:p w14:paraId="005A7AEF" w14:textId="77777777" w:rsidR="00AD0BA5" w:rsidRPr="00DD6B0E" w:rsidRDefault="00AD0BA5" w:rsidP="00AD0BA5"/>
    <w:p w14:paraId="2A2AE3DD" w14:textId="77777777" w:rsidR="00AD0BA5" w:rsidRPr="00DD6B0E" w:rsidRDefault="00AD0BA5" w:rsidP="00E0102D"/>
    <w:tbl>
      <w:tblPr>
        <w:tblStyle w:val="GridTable4-Accent2"/>
        <w:tblW w:w="9360" w:type="dxa"/>
        <w:tblLook w:val="04A0" w:firstRow="1" w:lastRow="0" w:firstColumn="1" w:lastColumn="0" w:noHBand="0" w:noVBand="1"/>
      </w:tblPr>
      <w:tblGrid>
        <w:gridCol w:w="817"/>
        <w:gridCol w:w="8543"/>
      </w:tblGrid>
      <w:tr w:rsidR="003F195E" w:rsidRPr="00DD6B0E" w14:paraId="6DE994ED" w14:textId="77777777" w:rsidTr="00A27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C45911" w:themeFill="accent2" w:themeFillShade="BF"/>
          </w:tcPr>
          <w:p w14:paraId="4A74623D" w14:textId="77777777" w:rsidR="003F195E" w:rsidRPr="00DD6B0E" w:rsidRDefault="003F195E" w:rsidP="007136F1">
            <w:pPr>
              <w:spacing w:after="120"/>
              <w:rPr>
                <w:b w:val="0"/>
                <w:lang w:eastAsia="en-GB"/>
              </w:rPr>
            </w:pPr>
            <w:r w:rsidRPr="00DD6B0E">
              <w:rPr>
                <w:lang w:eastAsia="en-GB"/>
              </w:rPr>
              <w:t>Policy statement:</w:t>
            </w:r>
            <w:r w:rsidRPr="00DD6B0E">
              <w:rPr>
                <w:b w:val="0"/>
                <w:lang w:eastAsia="en-GB"/>
              </w:rPr>
              <w:t xml:space="preserve"> Safe </w:t>
            </w:r>
            <w:r w:rsidR="007136F1">
              <w:rPr>
                <w:b w:val="0"/>
                <w:lang w:eastAsia="en-GB"/>
              </w:rPr>
              <w:t>termination of pregnancy</w:t>
            </w:r>
            <w:r w:rsidR="007136F1" w:rsidRPr="00DD6B0E">
              <w:rPr>
                <w:b w:val="0"/>
                <w:lang w:eastAsia="en-GB"/>
              </w:rPr>
              <w:t xml:space="preserve"> </w:t>
            </w:r>
            <w:r w:rsidRPr="00DD6B0E">
              <w:rPr>
                <w:b w:val="0"/>
                <w:lang w:eastAsia="en-GB"/>
              </w:rPr>
              <w:t>services should be available in every facility that performs deliveries and at the lowest level possible; as stipulated in the guidelines</w:t>
            </w:r>
          </w:p>
        </w:tc>
      </w:tr>
      <w:tr w:rsidR="003F195E" w:rsidRPr="00DD6B0E" w14:paraId="3B473B28" w14:textId="77777777" w:rsidTr="00A2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7CAAC" w:themeFill="accent2" w:themeFillTint="66"/>
          </w:tcPr>
          <w:p w14:paraId="35032EFA" w14:textId="77777777" w:rsidR="003F195E" w:rsidRPr="00DD6B0E" w:rsidRDefault="003F195E" w:rsidP="00905B98">
            <w:pPr>
              <w:rPr>
                <w:b w:val="0"/>
              </w:rPr>
            </w:pPr>
            <w:r w:rsidRPr="00DD6B0E">
              <w:rPr>
                <w:b w:val="0"/>
              </w:rPr>
              <w:t>O2.3</w:t>
            </w:r>
          </w:p>
        </w:tc>
        <w:tc>
          <w:tcPr>
            <w:tcW w:w="8543" w:type="dxa"/>
            <w:shd w:val="clear" w:color="auto" w:fill="F7CAAC" w:themeFill="accent2" w:themeFillTint="66"/>
          </w:tcPr>
          <w:p w14:paraId="562DEF6E" w14:textId="3B762DB2" w:rsidR="003F195E" w:rsidRPr="00DD6B0E" w:rsidRDefault="003F195E" w:rsidP="00284E17">
            <w:pPr>
              <w:spacing w:after="120"/>
              <w:cnfStyle w:val="000000100000" w:firstRow="0" w:lastRow="0" w:firstColumn="0" w:lastColumn="0" w:oddVBand="0" w:evenVBand="0" w:oddHBand="1" w:evenHBand="0" w:firstRowFirstColumn="0" w:firstRowLastColumn="0" w:lastRowFirstColumn="0" w:lastRowLastColumn="0"/>
            </w:pPr>
            <w:r w:rsidRPr="00DD6B0E">
              <w:t xml:space="preserve">Safe </w:t>
            </w:r>
            <w:r w:rsidR="00284E17">
              <w:t>CTOP</w:t>
            </w:r>
            <w:r w:rsidR="00284E17" w:rsidRPr="00DD6B0E">
              <w:t xml:space="preserve"> </w:t>
            </w:r>
            <w:r w:rsidRPr="00DD6B0E">
              <w:t xml:space="preserve">services: Provide safe </w:t>
            </w:r>
            <w:r w:rsidR="007136F1">
              <w:t>CTOP</w:t>
            </w:r>
            <w:r w:rsidRPr="00DD6B0E">
              <w:t>-related services at all health facilities</w:t>
            </w:r>
          </w:p>
        </w:tc>
      </w:tr>
      <w:tr w:rsidR="003F195E" w:rsidRPr="00DD6B0E" w14:paraId="7B70F147" w14:textId="77777777" w:rsidTr="00A27854">
        <w:tc>
          <w:tcPr>
            <w:cnfStyle w:val="001000000000" w:firstRow="0" w:lastRow="0" w:firstColumn="1" w:lastColumn="0" w:oddVBand="0" w:evenVBand="0" w:oddHBand="0" w:evenHBand="0" w:firstRowFirstColumn="0" w:firstRowLastColumn="0" w:lastRowFirstColumn="0" w:lastRowLastColumn="0"/>
            <w:tcW w:w="817" w:type="dxa"/>
            <w:shd w:val="clear" w:color="auto" w:fill="FBE4D5" w:themeFill="accent2" w:themeFillTint="33"/>
          </w:tcPr>
          <w:p w14:paraId="36B55276" w14:textId="77777777" w:rsidR="003F195E" w:rsidRPr="00DD6B0E" w:rsidRDefault="003F195E" w:rsidP="00905B98">
            <w:pPr>
              <w:rPr>
                <w:b w:val="0"/>
              </w:rPr>
            </w:pPr>
            <w:r w:rsidRPr="00DD6B0E">
              <w:rPr>
                <w:b w:val="0"/>
              </w:rPr>
              <w:t>O2.</w:t>
            </w:r>
            <w:r w:rsidR="00C17416" w:rsidRPr="00DD6B0E">
              <w:rPr>
                <w:b w:val="0"/>
              </w:rPr>
              <w:t>3</w:t>
            </w:r>
            <w:r w:rsidRPr="00DD6B0E">
              <w:rPr>
                <w:b w:val="0"/>
              </w:rPr>
              <w:t>.1</w:t>
            </w:r>
          </w:p>
        </w:tc>
        <w:tc>
          <w:tcPr>
            <w:tcW w:w="8543" w:type="dxa"/>
            <w:shd w:val="clear" w:color="auto" w:fill="FBE4D5" w:themeFill="accent2" w:themeFillTint="33"/>
          </w:tcPr>
          <w:p w14:paraId="6529460B" w14:textId="3FC3D277" w:rsidR="003F195E" w:rsidRPr="00DD6B0E" w:rsidRDefault="00C17416" w:rsidP="007136F1">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rPr>
                <w:lang w:eastAsia="en-ZA"/>
              </w:rPr>
              <w:t xml:space="preserve">Access to safe </w:t>
            </w:r>
            <w:r w:rsidR="007136F1">
              <w:rPr>
                <w:lang w:eastAsia="en-ZA"/>
              </w:rPr>
              <w:t>CTOP</w:t>
            </w:r>
          </w:p>
        </w:tc>
      </w:tr>
      <w:tr w:rsidR="003F195E" w:rsidRPr="00DD6B0E" w14:paraId="3DDE4762" w14:textId="77777777" w:rsidTr="00A2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6E53677" w14:textId="77777777" w:rsidR="00C17416" w:rsidRPr="00DD6B0E" w:rsidRDefault="00C17416" w:rsidP="00A27854">
            <w:pPr>
              <w:pStyle w:val="ListParagraph"/>
              <w:numPr>
                <w:ilvl w:val="0"/>
                <w:numId w:val="27"/>
              </w:numPr>
              <w:spacing w:after="120"/>
              <w:rPr>
                <w:b w:val="0"/>
              </w:rPr>
            </w:pPr>
            <w:r w:rsidRPr="00DD6B0E">
              <w:rPr>
                <w:b w:val="0"/>
              </w:rPr>
              <w:t>Ensure pregnancy testing is available at all public and private health facilities, including community settings such as mobile clinics</w:t>
            </w:r>
          </w:p>
          <w:p w14:paraId="12674EDF" w14:textId="566E0009" w:rsidR="00C17416" w:rsidRPr="00DD6B0E" w:rsidRDefault="00C17416" w:rsidP="00A27854">
            <w:pPr>
              <w:pStyle w:val="ListParagraph"/>
              <w:numPr>
                <w:ilvl w:val="0"/>
                <w:numId w:val="27"/>
              </w:numPr>
              <w:spacing w:after="120"/>
              <w:rPr>
                <w:b w:val="0"/>
              </w:rPr>
            </w:pPr>
            <w:r w:rsidRPr="00DD6B0E">
              <w:rPr>
                <w:b w:val="0"/>
              </w:rPr>
              <w:t xml:space="preserve">All clients presenting for </w:t>
            </w:r>
            <w:r w:rsidR="007136F1">
              <w:rPr>
                <w:b w:val="0"/>
              </w:rPr>
              <w:t>CTOPs</w:t>
            </w:r>
            <w:r w:rsidRPr="00DD6B0E">
              <w:rPr>
                <w:b w:val="0"/>
              </w:rPr>
              <w:t>, must be welcomed, supported and given care</w:t>
            </w:r>
          </w:p>
          <w:p w14:paraId="20497A1C" w14:textId="77777777" w:rsidR="003F195E" w:rsidRPr="00DD6B0E" w:rsidRDefault="00C17416" w:rsidP="00A27854">
            <w:pPr>
              <w:pStyle w:val="ListParagraph"/>
              <w:numPr>
                <w:ilvl w:val="0"/>
                <w:numId w:val="27"/>
              </w:numPr>
              <w:spacing w:after="120"/>
              <w:rPr>
                <w:b w:val="0"/>
              </w:rPr>
            </w:pPr>
            <w:r w:rsidRPr="00DD6B0E">
              <w:rPr>
                <w:b w:val="0"/>
              </w:rPr>
              <w:t xml:space="preserve">If the facility is unable to provide medical or surgical abortion, the client should be provided with a clear list of facilities that will be able to accommodate her </w:t>
            </w:r>
          </w:p>
        </w:tc>
      </w:tr>
      <w:tr w:rsidR="008C78E9" w:rsidRPr="00DD6B0E" w14:paraId="0169CC6D" w14:textId="77777777" w:rsidTr="00A27854">
        <w:tc>
          <w:tcPr>
            <w:cnfStyle w:val="001000000000" w:firstRow="0" w:lastRow="0" w:firstColumn="1" w:lastColumn="0" w:oddVBand="0" w:evenVBand="0" w:oddHBand="0" w:evenHBand="0" w:firstRowFirstColumn="0" w:firstRowLastColumn="0" w:lastRowFirstColumn="0" w:lastRowLastColumn="0"/>
            <w:tcW w:w="817" w:type="dxa"/>
            <w:shd w:val="clear" w:color="auto" w:fill="FBE4D5" w:themeFill="accent2" w:themeFillTint="33"/>
          </w:tcPr>
          <w:p w14:paraId="136551D2" w14:textId="77777777" w:rsidR="008C78E9" w:rsidRPr="00DD6B0E" w:rsidRDefault="008C78E9" w:rsidP="00905B98">
            <w:pPr>
              <w:rPr>
                <w:b w:val="0"/>
              </w:rPr>
            </w:pPr>
            <w:r w:rsidRPr="00DD6B0E">
              <w:rPr>
                <w:b w:val="0"/>
              </w:rPr>
              <w:t>O2.3.2</w:t>
            </w:r>
          </w:p>
        </w:tc>
        <w:tc>
          <w:tcPr>
            <w:tcW w:w="8543" w:type="dxa"/>
            <w:shd w:val="clear" w:color="auto" w:fill="FBE4D5" w:themeFill="accent2" w:themeFillTint="33"/>
          </w:tcPr>
          <w:p w14:paraId="3100A940" w14:textId="55044D2F" w:rsidR="008C78E9" w:rsidRPr="00DD6B0E" w:rsidRDefault="008C78E9" w:rsidP="007136F1">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rPr>
                <w:lang w:eastAsia="en-ZA"/>
              </w:rPr>
              <w:t>Pre-</w:t>
            </w:r>
            <w:r w:rsidR="007136F1">
              <w:rPr>
                <w:lang w:eastAsia="en-ZA"/>
              </w:rPr>
              <w:t>CTOP</w:t>
            </w:r>
            <w:r w:rsidRPr="00DD6B0E">
              <w:rPr>
                <w:lang w:eastAsia="en-ZA"/>
              </w:rPr>
              <w:t xml:space="preserve"> care</w:t>
            </w:r>
          </w:p>
        </w:tc>
      </w:tr>
      <w:tr w:rsidR="008C78E9" w:rsidRPr="00DD6B0E" w14:paraId="4E389B89" w14:textId="77777777" w:rsidTr="00A2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2D432B6" w14:textId="2111DDD7" w:rsidR="008C78E9" w:rsidRPr="00DD6B0E" w:rsidRDefault="008C78E9" w:rsidP="00A27854">
            <w:pPr>
              <w:pStyle w:val="ListParagraph"/>
              <w:numPr>
                <w:ilvl w:val="0"/>
                <w:numId w:val="28"/>
              </w:numPr>
              <w:spacing w:after="120"/>
              <w:rPr>
                <w:b w:val="0"/>
              </w:rPr>
            </w:pPr>
            <w:r w:rsidRPr="00DD6B0E">
              <w:rPr>
                <w:b w:val="0"/>
              </w:rPr>
              <w:t xml:space="preserve">Provide information in a way that the client can understand, enabling her to make informed decisions about her pregnancy, and what method of </w:t>
            </w:r>
            <w:r w:rsidR="007136F1">
              <w:rPr>
                <w:b w:val="0"/>
              </w:rPr>
              <w:t>CTOP</w:t>
            </w:r>
            <w:r w:rsidR="007136F1" w:rsidRPr="00DD6B0E">
              <w:rPr>
                <w:b w:val="0"/>
              </w:rPr>
              <w:t xml:space="preserve"> </w:t>
            </w:r>
            <w:r w:rsidRPr="00DD6B0E">
              <w:rPr>
                <w:b w:val="0"/>
              </w:rPr>
              <w:t>to choose, if appropriate</w:t>
            </w:r>
          </w:p>
          <w:p w14:paraId="31AA440A" w14:textId="45784BCF" w:rsidR="008C78E9" w:rsidRPr="00DD6B0E" w:rsidRDefault="008C78E9" w:rsidP="00A27854">
            <w:pPr>
              <w:pStyle w:val="ListParagraph"/>
              <w:numPr>
                <w:ilvl w:val="0"/>
                <w:numId w:val="28"/>
              </w:numPr>
              <w:spacing w:after="120"/>
              <w:rPr>
                <w:b w:val="0"/>
              </w:rPr>
            </w:pPr>
            <w:r w:rsidRPr="00DD6B0E">
              <w:rPr>
                <w:b w:val="0"/>
              </w:rPr>
              <w:t>Give an opportunity to discuss contraception choices for the future, and affirm that consent to contraception is not a prerequisite to accessing a</w:t>
            </w:r>
            <w:r w:rsidR="007136F1">
              <w:rPr>
                <w:b w:val="0"/>
              </w:rPr>
              <w:t xml:space="preserve"> CTOP</w:t>
            </w:r>
          </w:p>
          <w:p w14:paraId="6C01035B" w14:textId="4D7710F8" w:rsidR="008C78E9" w:rsidRPr="00DD6B0E" w:rsidRDefault="008C78E9" w:rsidP="00A27854">
            <w:pPr>
              <w:pStyle w:val="ListParagraph"/>
              <w:numPr>
                <w:ilvl w:val="0"/>
                <w:numId w:val="28"/>
              </w:numPr>
              <w:spacing w:after="120"/>
              <w:rPr>
                <w:b w:val="0"/>
              </w:rPr>
            </w:pPr>
            <w:r w:rsidRPr="00DD6B0E">
              <w:rPr>
                <w:b w:val="0"/>
              </w:rPr>
              <w:t xml:space="preserve">All clients who need </w:t>
            </w:r>
            <w:r w:rsidR="007136F1">
              <w:rPr>
                <w:b w:val="0"/>
              </w:rPr>
              <w:t>CTOP</w:t>
            </w:r>
            <w:r w:rsidR="007136F1" w:rsidRPr="00DD6B0E">
              <w:rPr>
                <w:b w:val="0"/>
              </w:rPr>
              <w:t xml:space="preserve"> </w:t>
            </w:r>
            <w:r w:rsidRPr="00DD6B0E">
              <w:rPr>
                <w:b w:val="0"/>
              </w:rPr>
              <w:t xml:space="preserve">services should enter the health system at the primary health care level irrespective of whether the facility provides </w:t>
            </w:r>
            <w:r w:rsidR="007136F1">
              <w:rPr>
                <w:b w:val="0"/>
              </w:rPr>
              <w:t>CTOP</w:t>
            </w:r>
            <w:r w:rsidR="007136F1" w:rsidRPr="00DD6B0E">
              <w:rPr>
                <w:b w:val="0"/>
              </w:rPr>
              <w:t xml:space="preserve"> </w:t>
            </w:r>
            <w:r w:rsidRPr="00DD6B0E">
              <w:rPr>
                <w:b w:val="0"/>
              </w:rPr>
              <w:t xml:space="preserve">services </w:t>
            </w:r>
            <w:bookmarkStart w:id="166" w:name="page16"/>
            <w:bookmarkEnd w:id="166"/>
          </w:p>
          <w:p w14:paraId="7DEA9E16" w14:textId="6BD2C95E" w:rsidR="008C78E9" w:rsidRPr="00DD6B0E" w:rsidRDefault="008C78E9" w:rsidP="00A27854">
            <w:pPr>
              <w:pStyle w:val="ListParagraph"/>
              <w:numPr>
                <w:ilvl w:val="0"/>
                <w:numId w:val="28"/>
              </w:numPr>
              <w:spacing w:after="120"/>
              <w:rPr>
                <w:b w:val="0"/>
              </w:rPr>
            </w:pPr>
            <w:r w:rsidRPr="00DD6B0E">
              <w:rPr>
                <w:b w:val="0"/>
              </w:rPr>
              <w:t xml:space="preserve">In most cases, </w:t>
            </w:r>
            <w:r w:rsidR="007136F1">
              <w:rPr>
                <w:b w:val="0"/>
              </w:rPr>
              <w:t>CTOP</w:t>
            </w:r>
            <w:r w:rsidR="007136F1" w:rsidRPr="00DD6B0E">
              <w:rPr>
                <w:b w:val="0"/>
              </w:rPr>
              <w:t xml:space="preserve"> </w:t>
            </w:r>
            <w:r w:rsidRPr="00DD6B0E">
              <w:rPr>
                <w:b w:val="0"/>
              </w:rPr>
              <w:t>care can and should be offered in an outpatient setting</w:t>
            </w:r>
            <w:r w:rsidR="000E0183" w:rsidRPr="00DD6B0E">
              <w:rPr>
                <w:b w:val="0"/>
              </w:rPr>
              <w:t xml:space="preserve"> </w:t>
            </w:r>
          </w:p>
          <w:p w14:paraId="2CBF9EB7" w14:textId="1083FBBC" w:rsidR="008C78E9" w:rsidRPr="00DD6B0E" w:rsidRDefault="008C78E9" w:rsidP="007136F1">
            <w:pPr>
              <w:pStyle w:val="ListParagraph"/>
              <w:numPr>
                <w:ilvl w:val="0"/>
                <w:numId w:val="28"/>
              </w:numPr>
              <w:spacing w:after="120"/>
              <w:rPr>
                <w:b w:val="0"/>
              </w:rPr>
            </w:pPr>
            <w:r w:rsidRPr="00DD6B0E">
              <w:rPr>
                <w:b w:val="0"/>
              </w:rPr>
              <w:t xml:space="preserve">Facilities providing </w:t>
            </w:r>
            <w:r w:rsidR="007136F1">
              <w:rPr>
                <w:b w:val="0"/>
              </w:rPr>
              <w:t>CTOP</w:t>
            </w:r>
            <w:r w:rsidR="007136F1" w:rsidRPr="00DD6B0E">
              <w:rPr>
                <w:b w:val="0"/>
              </w:rPr>
              <w:t xml:space="preserve"> </w:t>
            </w:r>
            <w:r w:rsidRPr="00DD6B0E">
              <w:rPr>
                <w:b w:val="0"/>
              </w:rPr>
              <w:t>services, which currently are all facilities that are able to perform a delivery, should have trained staff, appropriate equipment, and communication available, so that emergency care is available 24 hours</w:t>
            </w:r>
          </w:p>
        </w:tc>
      </w:tr>
      <w:tr w:rsidR="008C78E9" w:rsidRPr="00DD6B0E" w14:paraId="20B87BDC" w14:textId="77777777" w:rsidTr="00A27854">
        <w:tc>
          <w:tcPr>
            <w:cnfStyle w:val="001000000000" w:firstRow="0" w:lastRow="0" w:firstColumn="1" w:lastColumn="0" w:oddVBand="0" w:evenVBand="0" w:oddHBand="0" w:evenHBand="0" w:firstRowFirstColumn="0" w:firstRowLastColumn="0" w:lastRowFirstColumn="0" w:lastRowLastColumn="0"/>
            <w:tcW w:w="817" w:type="dxa"/>
            <w:shd w:val="clear" w:color="auto" w:fill="FBE4D5" w:themeFill="accent2" w:themeFillTint="33"/>
          </w:tcPr>
          <w:p w14:paraId="6CB3B46D" w14:textId="77777777" w:rsidR="008C78E9" w:rsidRPr="00DD6B0E" w:rsidRDefault="008C78E9" w:rsidP="00F928F2">
            <w:pPr>
              <w:keepNext/>
              <w:spacing w:after="120"/>
              <w:rPr>
                <w:b w:val="0"/>
              </w:rPr>
            </w:pPr>
            <w:r w:rsidRPr="00DD6B0E">
              <w:rPr>
                <w:b w:val="0"/>
              </w:rPr>
              <w:lastRenderedPageBreak/>
              <w:t>O2.3.3</w:t>
            </w:r>
          </w:p>
        </w:tc>
        <w:tc>
          <w:tcPr>
            <w:tcW w:w="8543" w:type="dxa"/>
            <w:shd w:val="clear" w:color="auto" w:fill="FBE4D5" w:themeFill="accent2" w:themeFillTint="33"/>
          </w:tcPr>
          <w:p w14:paraId="451DBBC0" w14:textId="77777777" w:rsidR="008C78E9" w:rsidRPr="00DD6B0E" w:rsidRDefault="008C78E9" w:rsidP="00F928F2">
            <w:pPr>
              <w:keepNext/>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rPr>
                <w:lang w:eastAsia="en-ZA"/>
              </w:rPr>
              <w:t>Pain management</w:t>
            </w:r>
          </w:p>
        </w:tc>
      </w:tr>
      <w:tr w:rsidR="008C78E9" w:rsidRPr="00DD6B0E" w14:paraId="0B1CA9DC" w14:textId="77777777" w:rsidTr="00A2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07468DB" w14:textId="325D1405" w:rsidR="008C78E9" w:rsidRPr="00DD6B0E" w:rsidRDefault="008C78E9" w:rsidP="00F928F2">
            <w:pPr>
              <w:pStyle w:val="ListParagraph"/>
              <w:keepNext/>
              <w:numPr>
                <w:ilvl w:val="0"/>
                <w:numId w:val="2"/>
              </w:numPr>
              <w:spacing w:after="120"/>
              <w:contextualSpacing w:val="0"/>
              <w:jc w:val="both"/>
              <w:rPr>
                <w:b w:val="0"/>
              </w:rPr>
            </w:pPr>
            <w:r w:rsidRPr="00DD6B0E">
              <w:rPr>
                <w:b w:val="0"/>
              </w:rPr>
              <w:t>Clients undergoing a</w:t>
            </w:r>
            <w:r w:rsidR="007136F1">
              <w:rPr>
                <w:b w:val="0"/>
              </w:rPr>
              <w:t xml:space="preserve"> CTOP</w:t>
            </w:r>
            <w:r w:rsidRPr="00DD6B0E">
              <w:rPr>
                <w:b w:val="0"/>
              </w:rPr>
              <w:t xml:space="preserve"> have the right to pain relief, which should be provided proactively</w:t>
            </w:r>
            <w:r w:rsidR="00B51466" w:rsidRPr="00DD6B0E">
              <w:rPr>
                <w:b w:val="0"/>
              </w:rPr>
              <w:t xml:space="preserve"> </w:t>
            </w:r>
            <w:r w:rsidR="00B51466" w:rsidRPr="00DD6B0E">
              <w:fldChar w:fldCharType="begin">
                <w:fldData xml:space="preserve">PEVuZE5vdGU+PENpdGU+PEF1dGhvcj5MaXZzaGl0czwvQXV0aG9yPjxZZWFyPjIwMDk8L1llYXI+
PFJlY051bT4yMjg8L1JlY051bT48RGlzcGxheVRleHQ+PHN0eWxlIGZhY2U9InN1cGVyc2NyaXB0
Ij40NSwgNDY8L3N0eWxlPjwvRGlzcGxheVRleHQ+PHJlY29yZD48cmVjLW51bWJlcj4yMjg8L3Jl
Yy1udW1iZXI+PGZvcmVpZ24ta2V5cz48a2V5IGFwcD0iRU4iIGRiLWlkPSJlYXJlMnRheGxheDJz
cWV6dDBrdjBhZm0ydnIydnQ5NWR3c3oiIHRpbWVzdGFtcD0iMTU0MjYwNzA0OCI+MjI4PC9rZXk+
PC9mb3JlaWduLWtleXM+PHJlZi10eXBlIG5hbWU9IkpvdXJuYWwgQXJ0aWNsZSI+MTc8L3JlZi10
eXBlPjxjb250cmlidXRvcnM+PGF1dGhvcnM+PGF1dGhvcj5MaXZzaGl0cywgQS48L2F1dGhvcj48
YXV0aG9yPk1hY2h0aW5nZXIsIFIuPC9hdXRob3I+PGF1dGhvcj5EYXZpZCwgTC4gQi48L2F1dGhv
cj48YXV0aG9yPlNwaXJhLCBNLjwvYXV0aG9yPjxhdXRob3I+TW9zaGUtWmFoYXYsIEEuPC9hdXRo
b3I+PGF1dGhvcj5TZWlkbWFuLCBELiBTLjwvYXV0aG9yPjwvYXV0aG9ycz48L2NvbnRyaWJ1dG9y
cz48YXV0aC1hZGRyZXNzPkRlcGFydG1lbnQgb2YgT2JzdGV0cmljcyBhbmQgR3luZWNvbG9neSwg
Q2hhaW0gU2hlYmEgTWVkaWNhbCBDZW50ZXIsIFRlbCBIYXNob21lciwgSXNyYWVsLjwvYXV0aC1h
ZGRyZXNzPjx0aXRsZXM+PHRpdGxlPklidXByb2ZlbiBhbmQgcGFyYWNldGFtb2wgZm9yIHBhaW4g
cmVsaWVmIGR1cmluZyBtZWRpY2FsIGFib3J0aW9uOiBhIGRvdWJsZS1ibGluZCByYW5kb21pemVk
IGNvbnRyb2xsZWQgc3R1ZHk8L3RpdGxlPjxzZWNvbmRhcnktdGl0bGU+RmVydGlsIFN0ZXJpbDwv
c2Vjb25kYXJ5LXRpdGxlPjxhbHQtdGl0bGU+RmVydGlsaXR5IGFuZCBzdGVyaWxpdHk8L2FsdC10
aXRsZT48L3RpdGxlcz48cGVyaW9kaWNhbD48ZnVsbC10aXRsZT5GZXJ0aWwgU3RlcmlsPC9mdWxs
LXRpdGxlPjxhYmJyLTE+RmVydGlsaXR5IGFuZCBzdGVyaWxpdHk8L2FiYnItMT48L3BlcmlvZGlj
YWw+PGFsdC1wZXJpb2RpY2FsPjxmdWxsLXRpdGxlPkZlcnRpbCBTdGVyaWw8L2Z1bGwtdGl0bGU+
PGFiYnItMT5GZXJ0aWxpdHkgYW5kIHN0ZXJpbGl0eTwvYWJici0xPjwvYWx0LXBlcmlvZGljYWw+
PHBhZ2VzPjE4NzctODA8L3BhZ2VzPjx2b2x1bWU+OTE8L3ZvbHVtZT48bnVtYmVyPjU8L251bWJl
cj48ZWRpdGlvbj4yMDA4LzAzLzI1PC9lZGl0aW9uPjxrZXl3b3Jkcz48a2V5d29yZD4qQWJvcnRp
b24sIEluZHVjZWQ8L2tleXdvcmQ+PGtleXdvcmQ+QWNldGFtaW5vcGhlbi8qdGhlcmFwZXV0aWMg
dXNlPC9rZXl3b3JkPjxrZXl3b3JkPkFkb2xlc2NlbnQ8L2tleXdvcmQ+PGtleXdvcmQ+QWR1bHQ8
L2tleXdvcmQ+PGtleXdvcmQ+QW5hbGdlc2ljcywgTm9uLU5hcmNvdGljLyp0aGVyYXBldXRpYyB1
c2U8L2tleXdvcmQ+PGtleXdvcmQ+QW50aS1JbmZsYW1tYXRvcnkgQWdlbnRzLCBOb24tU3Rlcm9p
ZGFsLyp0aGVyYXBldXRpYyB1c2U8L2tleXdvcmQ+PGtleXdvcmQ+RG91YmxlLUJsaW5kIE1ldGhv
ZDwva2V5d29yZD48a2V5d29yZD5GZW1hbGU8L2tleXdvcmQ+PGtleXdvcmQ+SHVtYW5zPC9rZXl3
b3JkPjxrZXl3b3JkPklidXByb2Zlbi8qdGhlcmFwZXV0aWMgdXNlPC9rZXl3b3JkPjxrZXl3b3Jk
PlBhaW4vKmRydWcgdGhlcmFweTwva2V5d29yZD48a2V5d29yZD5Qcm9zcGVjdGl2ZSBTdHVkaWVz
PC9rZXl3b3JkPjwva2V5d29yZHM+PGRhdGVzPjx5ZWFyPjIwMDk8L3llYXI+PHB1Yi1kYXRlcz48
ZGF0ZT5NYXk8L2RhdGU+PC9wdWItZGF0ZXM+PC9kYXRlcz48aXNibj4wMDE1LTAyODI8L2lzYm4+
PGFjY2Vzc2lvbi1udW0+MTgzNTkwMjE8L2FjY2Vzc2lvbi1udW0+PHVybHM+PC91cmxzPjxlbGVj
dHJvbmljLXJlc291cmNlLW51bT4xMC4xMDE2L2ouZmVydG5zdGVydC4yMDA4LjAxLjA4NDwvZWxl
Y3Ryb25pYy1yZXNvdXJjZS1udW0+PHJlbW90ZS1kYXRhYmFzZS1wcm92aWRlcj5OTE08L3JlbW90
ZS1kYXRhYmFzZS1wcm92aWRlcj48bGFuZ3VhZ2U+ZW5nPC9sYW5ndWFnZT48L3JlY29yZD48L0Np
dGU+PENpdGU+PEF1dGhvcj5LYXBwPC9BdXRob3I+PFllYXI+MjAxNDwvWWVhcj48UmVjTnVtPjIy
OTwvUmVjTnVtPjxyZWNvcmQ+PHJlYy1udW1iZXI+MjI5PC9yZWMtbnVtYmVyPjxmb3JlaWduLWtl
eXM+PGtleSBhcHA9IkVOIiBkYi1pZD0iZWFyZTJ0YXhsYXgyc3FlenQwa3YwYWZtMnZyMnZ0OTVk
d3N6IiB0aW1lc3RhbXA9IjE1NDI2MDcxMzgiPjIyOTwva2V5PjwvZm9yZWlnbi1rZXlzPjxyZWYt
dHlwZSBuYW1lPSJKb3VybmFsIEFydGljbGUiPjE3PC9yZWYtdHlwZT48Y29udHJpYnV0b3JzPjxh
dXRob3JzPjxhdXRob3I+S2FwcCwgTi48L2F1dGhvcj48L2F1dGhvcnM+PC9jb250cmlidXRvcnM+
PHRpdGxlcz48dGl0bGU+UGFpbiBtYW5hZ2VtZW50IGluIGFib3J0aW9uIGNhcmU8L3RpdGxlPjxz
ZWNvbmRhcnktdGl0bGU+RklBUEFDPC9zZWNvbmRhcnktdGl0bGU+PC90aXRsZXM+PHBlcmlvZGlj
YWw+PGZ1bGwtdGl0bGU+RklBUEFDPC9mdWxsLXRpdGxlPjwvcGVyaW9kaWNhbD48ZGF0ZXM+PHll
YXI+MjAxNDwveWVhcj48L2RhdGVzPjx1cmxzPjwvdXJscz48L3JlY29yZD48L0NpdGU+PC9FbmRO
b3RlPn==
</w:fldData>
              </w:fldChar>
            </w:r>
            <w:r w:rsidR="00FB0C84" w:rsidRPr="00DD6B0E">
              <w:rPr>
                <w:b w:val="0"/>
              </w:rPr>
              <w:instrText xml:space="preserve"> ADDIN EN.CITE </w:instrText>
            </w:r>
            <w:r w:rsidR="00FB0C84" w:rsidRPr="00DD6B0E">
              <w:fldChar w:fldCharType="begin">
                <w:fldData xml:space="preserve">PEVuZE5vdGU+PENpdGU+PEF1dGhvcj5MaXZzaGl0czwvQXV0aG9yPjxZZWFyPjIwMDk8L1llYXI+
PFJlY051bT4yMjg8L1JlY051bT48RGlzcGxheVRleHQ+PHN0eWxlIGZhY2U9InN1cGVyc2NyaXB0
Ij40NSwgNDY8L3N0eWxlPjwvRGlzcGxheVRleHQ+PHJlY29yZD48cmVjLW51bWJlcj4yMjg8L3Jl
Yy1udW1iZXI+PGZvcmVpZ24ta2V5cz48a2V5IGFwcD0iRU4iIGRiLWlkPSJlYXJlMnRheGxheDJz
cWV6dDBrdjBhZm0ydnIydnQ5NWR3c3oiIHRpbWVzdGFtcD0iMTU0MjYwNzA0OCI+MjI4PC9rZXk+
PC9mb3JlaWduLWtleXM+PHJlZi10eXBlIG5hbWU9IkpvdXJuYWwgQXJ0aWNsZSI+MTc8L3JlZi10
eXBlPjxjb250cmlidXRvcnM+PGF1dGhvcnM+PGF1dGhvcj5MaXZzaGl0cywgQS48L2F1dGhvcj48
YXV0aG9yPk1hY2h0aW5nZXIsIFIuPC9hdXRob3I+PGF1dGhvcj5EYXZpZCwgTC4gQi48L2F1dGhv
cj48YXV0aG9yPlNwaXJhLCBNLjwvYXV0aG9yPjxhdXRob3I+TW9zaGUtWmFoYXYsIEEuPC9hdXRo
b3I+PGF1dGhvcj5TZWlkbWFuLCBELiBTLjwvYXV0aG9yPjwvYXV0aG9ycz48L2NvbnRyaWJ1dG9y
cz48YXV0aC1hZGRyZXNzPkRlcGFydG1lbnQgb2YgT2JzdGV0cmljcyBhbmQgR3luZWNvbG9neSwg
Q2hhaW0gU2hlYmEgTWVkaWNhbCBDZW50ZXIsIFRlbCBIYXNob21lciwgSXNyYWVsLjwvYXV0aC1h
ZGRyZXNzPjx0aXRsZXM+PHRpdGxlPklidXByb2ZlbiBhbmQgcGFyYWNldGFtb2wgZm9yIHBhaW4g
cmVsaWVmIGR1cmluZyBtZWRpY2FsIGFib3J0aW9uOiBhIGRvdWJsZS1ibGluZCByYW5kb21pemVk
IGNvbnRyb2xsZWQgc3R1ZHk8L3RpdGxlPjxzZWNvbmRhcnktdGl0bGU+RmVydGlsIFN0ZXJpbDwv
c2Vjb25kYXJ5LXRpdGxlPjxhbHQtdGl0bGU+RmVydGlsaXR5IGFuZCBzdGVyaWxpdHk8L2FsdC10
aXRsZT48L3RpdGxlcz48cGVyaW9kaWNhbD48ZnVsbC10aXRsZT5GZXJ0aWwgU3RlcmlsPC9mdWxs
LXRpdGxlPjxhYmJyLTE+RmVydGlsaXR5IGFuZCBzdGVyaWxpdHk8L2FiYnItMT48L3BlcmlvZGlj
YWw+PGFsdC1wZXJpb2RpY2FsPjxmdWxsLXRpdGxlPkZlcnRpbCBTdGVyaWw8L2Z1bGwtdGl0bGU+
PGFiYnItMT5GZXJ0aWxpdHkgYW5kIHN0ZXJpbGl0eTwvYWJici0xPjwvYWx0LXBlcmlvZGljYWw+
PHBhZ2VzPjE4NzctODA8L3BhZ2VzPjx2b2x1bWU+OTE8L3ZvbHVtZT48bnVtYmVyPjU8L251bWJl
cj48ZWRpdGlvbj4yMDA4LzAzLzI1PC9lZGl0aW9uPjxrZXl3b3Jkcz48a2V5d29yZD4qQWJvcnRp
b24sIEluZHVjZWQ8L2tleXdvcmQ+PGtleXdvcmQ+QWNldGFtaW5vcGhlbi8qdGhlcmFwZXV0aWMg
dXNlPC9rZXl3b3JkPjxrZXl3b3JkPkFkb2xlc2NlbnQ8L2tleXdvcmQ+PGtleXdvcmQ+QWR1bHQ8
L2tleXdvcmQ+PGtleXdvcmQ+QW5hbGdlc2ljcywgTm9uLU5hcmNvdGljLyp0aGVyYXBldXRpYyB1
c2U8L2tleXdvcmQ+PGtleXdvcmQ+QW50aS1JbmZsYW1tYXRvcnkgQWdlbnRzLCBOb24tU3Rlcm9p
ZGFsLyp0aGVyYXBldXRpYyB1c2U8L2tleXdvcmQ+PGtleXdvcmQ+RG91YmxlLUJsaW5kIE1ldGhv
ZDwva2V5d29yZD48a2V5d29yZD5GZW1hbGU8L2tleXdvcmQ+PGtleXdvcmQ+SHVtYW5zPC9rZXl3
b3JkPjxrZXl3b3JkPklidXByb2Zlbi8qdGhlcmFwZXV0aWMgdXNlPC9rZXl3b3JkPjxrZXl3b3Jk
PlBhaW4vKmRydWcgdGhlcmFweTwva2V5d29yZD48a2V5d29yZD5Qcm9zcGVjdGl2ZSBTdHVkaWVz
PC9rZXl3b3JkPjwva2V5d29yZHM+PGRhdGVzPjx5ZWFyPjIwMDk8L3llYXI+PHB1Yi1kYXRlcz48
ZGF0ZT5NYXk8L2RhdGU+PC9wdWItZGF0ZXM+PC9kYXRlcz48aXNibj4wMDE1LTAyODI8L2lzYm4+
PGFjY2Vzc2lvbi1udW0+MTgzNTkwMjE8L2FjY2Vzc2lvbi1udW0+PHVybHM+PC91cmxzPjxlbGVj
dHJvbmljLXJlc291cmNlLW51bT4xMC4xMDE2L2ouZmVydG5zdGVydC4yMDA4LjAxLjA4NDwvZWxl
Y3Ryb25pYy1yZXNvdXJjZS1udW0+PHJlbW90ZS1kYXRhYmFzZS1wcm92aWRlcj5OTE08L3JlbW90
ZS1kYXRhYmFzZS1wcm92aWRlcj48bGFuZ3VhZ2U+ZW5nPC9sYW5ndWFnZT48L3JlY29yZD48L0Np
dGU+PENpdGU+PEF1dGhvcj5LYXBwPC9BdXRob3I+PFllYXI+MjAxNDwvWWVhcj48UmVjTnVtPjIy
OTwvUmVjTnVtPjxyZWNvcmQ+PHJlYy1udW1iZXI+MjI5PC9yZWMtbnVtYmVyPjxmb3JlaWduLWtl
eXM+PGtleSBhcHA9IkVOIiBkYi1pZD0iZWFyZTJ0YXhsYXgyc3FlenQwa3YwYWZtMnZyMnZ0OTVk
d3N6IiB0aW1lc3RhbXA9IjE1NDI2MDcxMzgiPjIyOTwva2V5PjwvZm9yZWlnbi1rZXlzPjxyZWYt
dHlwZSBuYW1lPSJKb3VybmFsIEFydGljbGUiPjE3PC9yZWYtdHlwZT48Y29udHJpYnV0b3JzPjxh
dXRob3JzPjxhdXRob3I+S2FwcCwgTi48L2F1dGhvcj48L2F1dGhvcnM+PC9jb250cmlidXRvcnM+
PHRpdGxlcz48dGl0bGU+UGFpbiBtYW5hZ2VtZW50IGluIGFib3J0aW9uIGNhcmU8L3RpdGxlPjxz
ZWNvbmRhcnktdGl0bGU+RklBUEFDPC9zZWNvbmRhcnktdGl0bGU+PC90aXRsZXM+PHBlcmlvZGlj
YWw+PGZ1bGwtdGl0bGU+RklBUEFDPC9mdWxsLXRpdGxlPjwvcGVyaW9kaWNhbD48ZGF0ZXM+PHll
YXI+MjAxNDwveWVhcj48L2RhdGVzPjx1cmxzPjwvdXJscz48L3JlY29yZD48L0NpdGU+PC9FbmRO
b3RlPn==
</w:fldData>
              </w:fldChar>
            </w:r>
            <w:r w:rsidR="00FB0C84" w:rsidRPr="00DD6B0E">
              <w:rPr>
                <w:b w:val="0"/>
              </w:rPr>
              <w:instrText xml:space="preserve"> ADDIN EN.CITE.DATA </w:instrText>
            </w:r>
            <w:r w:rsidR="00FB0C84" w:rsidRPr="00DD6B0E">
              <w:fldChar w:fldCharType="end"/>
            </w:r>
            <w:r w:rsidR="00B51466" w:rsidRPr="00DD6B0E">
              <w:fldChar w:fldCharType="separate"/>
            </w:r>
            <w:r w:rsidR="00FB0C84" w:rsidRPr="00DD6B0E">
              <w:rPr>
                <w:b w:val="0"/>
                <w:noProof/>
                <w:vertAlign w:val="superscript"/>
              </w:rPr>
              <w:t>45, 46</w:t>
            </w:r>
            <w:r w:rsidR="00B51466" w:rsidRPr="00DD6B0E">
              <w:fldChar w:fldCharType="end"/>
            </w:r>
          </w:p>
          <w:p w14:paraId="6CE793C4" w14:textId="77777777" w:rsidR="008C78E9" w:rsidRPr="00DD6B0E" w:rsidRDefault="008C78E9" w:rsidP="00F928F2">
            <w:pPr>
              <w:pStyle w:val="ListParagraph"/>
              <w:keepNext/>
              <w:numPr>
                <w:ilvl w:val="0"/>
                <w:numId w:val="2"/>
              </w:numPr>
              <w:spacing w:after="120"/>
              <w:contextualSpacing w:val="0"/>
              <w:jc w:val="both"/>
              <w:rPr>
                <w:b w:val="0"/>
              </w:rPr>
            </w:pPr>
            <w:r w:rsidRPr="00DD6B0E">
              <w:rPr>
                <w:b w:val="0"/>
              </w:rPr>
              <w:t xml:space="preserve">Following the principal that experience of pain varies by individual, by gestational age, and maternal age and parity, estimate the client's pain perception and evaluate pain treatment given to achieve optimal pain relief </w:t>
            </w:r>
          </w:p>
        </w:tc>
      </w:tr>
      <w:tr w:rsidR="008C78E9" w:rsidRPr="00DD6B0E" w14:paraId="646FD228" w14:textId="77777777" w:rsidTr="00A27854">
        <w:tc>
          <w:tcPr>
            <w:cnfStyle w:val="001000000000" w:firstRow="0" w:lastRow="0" w:firstColumn="1" w:lastColumn="0" w:oddVBand="0" w:evenVBand="0" w:oddHBand="0" w:evenHBand="0" w:firstRowFirstColumn="0" w:firstRowLastColumn="0" w:lastRowFirstColumn="0" w:lastRowLastColumn="0"/>
            <w:tcW w:w="817" w:type="dxa"/>
            <w:shd w:val="clear" w:color="auto" w:fill="FBE4D5" w:themeFill="accent2" w:themeFillTint="33"/>
          </w:tcPr>
          <w:p w14:paraId="65AD26E0" w14:textId="77777777" w:rsidR="008C78E9" w:rsidRPr="00DD6B0E" w:rsidRDefault="008C78E9" w:rsidP="00A27854">
            <w:pPr>
              <w:spacing w:after="120"/>
              <w:rPr>
                <w:b w:val="0"/>
              </w:rPr>
            </w:pPr>
            <w:r w:rsidRPr="00DD6B0E">
              <w:rPr>
                <w:b w:val="0"/>
              </w:rPr>
              <w:t>O2.3.4</w:t>
            </w:r>
          </w:p>
        </w:tc>
        <w:tc>
          <w:tcPr>
            <w:tcW w:w="8543" w:type="dxa"/>
            <w:shd w:val="clear" w:color="auto" w:fill="FBE4D5" w:themeFill="accent2" w:themeFillTint="33"/>
          </w:tcPr>
          <w:p w14:paraId="3EB943EE" w14:textId="37D5CA8D" w:rsidR="008C78E9" w:rsidRPr="00DD6B0E" w:rsidRDefault="008C78E9" w:rsidP="007136F1">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rPr>
                <w:lang w:eastAsia="en-ZA"/>
              </w:rPr>
              <w:t xml:space="preserve">Medical </w:t>
            </w:r>
            <w:r w:rsidR="007136F1">
              <w:rPr>
                <w:lang w:eastAsia="en-ZA"/>
              </w:rPr>
              <w:t>CTOP</w:t>
            </w:r>
          </w:p>
        </w:tc>
      </w:tr>
      <w:tr w:rsidR="008C78E9" w:rsidRPr="00DD6B0E" w14:paraId="58741EAB" w14:textId="77777777" w:rsidTr="00A2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0DE3A6C" w14:textId="1FC848AF" w:rsidR="008C78E9" w:rsidRPr="00DD6B0E" w:rsidRDefault="007136F1" w:rsidP="00A27854">
            <w:pPr>
              <w:pStyle w:val="ListParagraph"/>
              <w:numPr>
                <w:ilvl w:val="0"/>
                <w:numId w:val="2"/>
              </w:numPr>
              <w:spacing w:after="120"/>
              <w:contextualSpacing w:val="0"/>
              <w:jc w:val="both"/>
              <w:rPr>
                <w:b w:val="0"/>
              </w:rPr>
            </w:pPr>
            <w:r>
              <w:rPr>
                <w:b w:val="0"/>
              </w:rPr>
              <w:t>CTOPs</w:t>
            </w:r>
            <w:r w:rsidRPr="00DD6B0E">
              <w:rPr>
                <w:b w:val="0"/>
              </w:rPr>
              <w:t xml:space="preserve"> </w:t>
            </w:r>
            <w:r w:rsidR="008C78E9" w:rsidRPr="00DD6B0E">
              <w:rPr>
                <w:b w:val="0"/>
              </w:rPr>
              <w:t>through the first trimester may be performed by a registered nurse or midwife in primary healthcare clinics using medical or surgical methods</w:t>
            </w:r>
          </w:p>
        </w:tc>
      </w:tr>
      <w:tr w:rsidR="008C78E9" w:rsidRPr="00DD6B0E" w14:paraId="1890A4C8" w14:textId="77777777" w:rsidTr="00A27854">
        <w:tc>
          <w:tcPr>
            <w:cnfStyle w:val="001000000000" w:firstRow="0" w:lastRow="0" w:firstColumn="1" w:lastColumn="0" w:oddVBand="0" w:evenVBand="0" w:oddHBand="0" w:evenHBand="0" w:firstRowFirstColumn="0" w:firstRowLastColumn="0" w:lastRowFirstColumn="0" w:lastRowLastColumn="0"/>
            <w:tcW w:w="817" w:type="dxa"/>
            <w:shd w:val="clear" w:color="auto" w:fill="FBE4D5" w:themeFill="accent2" w:themeFillTint="33"/>
          </w:tcPr>
          <w:p w14:paraId="79C9735D" w14:textId="77777777" w:rsidR="008C78E9" w:rsidRPr="00DD6B0E" w:rsidRDefault="008C78E9" w:rsidP="00A27854">
            <w:pPr>
              <w:spacing w:after="120"/>
              <w:rPr>
                <w:b w:val="0"/>
              </w:rPr>
            </w:pPr>
            <w:r w:rsidRPr="00DD6B0E">
              <w:rPr>
                <w:b w:val="0"/>
              </w:rPr>
              <w:t>O2.3.5</w:t>
            </w:r>
          </w:p>
        </w:tc>
        <w:tc>
          <w:tcPr>
            <w:tcW w:w="8543" w:type="dxa"/>
            <w:shd w:val="clear" w:color="auto" w:fill="FBE4D5" w:themeFill="accent2" w:themeFillTint="33"/>
          </w:tcPr>
          <w:p w14:paraId="405BB08B" w14:textId="619923A9" w:rsidR="008C78E9" w:rsidRPr="00DD6B0E" w:rsidRDefault="008C78E9" w:rsidP="007136F1">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rPr>
                <w:lang w:eastAsia="en-ZA"/>
              </w:rPr>
              <w:t xml:space="preserve">Surgical </w:t>
            </w:r>
            <w:r w:rsidR="007136F1">
              <w:rPr>
                <w:lang w:eastAsia="en-ZA"/>
              </w:rPr>
              <w:t>CTOP</w:t>
            </w:r>
          </w:p>
        </w:tc>
      </w:tr>
      <w:tr w:rsidR="008C78E9" w:rsidRPr="00DD6B0E" w14:paraId="713874B7" w14:textId="77777777" w:rsidTr="00A2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00E4FCC" w14:textId="4AF9EC2D" w:rsidR="008C78E9" w:rsidRPr="00DD6B0E" w:rsidRDefault="008C78E9" w:rsidP="00A27854">
            <w:pPr>
              <w:pStyle w:val="ListParagraph"/>
              <w:numPr>
                <w:ilvl w:val="0"/>
                <w:numId w:val="2"/>
              </w:numPr>
              <w:spacing w:after="120"/>
              <w:contextualSpacing w:val="0"/>
              <w:jc w:val="both"/>
              <w:rPr>
                <w:b w:val="0"/>
              </w:rPr>
            </w:pPr>
            <w:r w:rsidRPr="00DD6B0E">
              <w:rPr>
                <w:b w:val="0"/>
              </w:rPr>
              <w:t xml:space="preserve">Surgical </w:t>
            </w:r>
            <w:r w:rsidR="007136F1">
              <w:rPr>
                <w:b w:val="0"/>
              </w:rPr>
              <w:t>CTOP</w:t>
            </w:r>
            <w:r w:rsidR="007136F1" w:rsidRPr="00DD6B0E">
              <w:rPr>
                <w:b w:val="0"/>
              </w:rPr>
              <w:t xml:space="preserve"> </w:t>
            </w:r>
            <w:r w:rsidRPr="00DD6B0E">
              <w:rPr>
                <w:b w:val="0"/>
              </w:rPr>
              <w:t>can be performed by either manual vacuum aspiration (MVA) up to 14 weeks gestation, or dilation &amp; evacuation (D&amp;E) after 12-14 weeks gestation</w:t>
            </w:r>
          </w:p>
          <w:p w14:paraId="4017EEFF" w14:textId="70E655C2" w:rsidR="008C78E9" w:rsidRPr="00DD6B0E" w:rsidRDefault="008C78E9" w:rsidP="007136F1">
            <w:pPr>
              <w:pStyle w:val="ListParagraph"/>
              <w:numPr>
                <w:ilvl w:val="0"/>
                <w:numId w:val="2"/>
              </w:numPr>
              <w:spacing w:after="120"/>
              <w:contextualSpacing w:val="0"/>
              <w:jc w:val="both"/>
              <w:rPr>
                <w:b w:val="0"/>
              </w:rPr>
            </w:pPr>
            <w:r w:rsidRPr="00DD6B0E">
              <w:rPr>
                <w:b w:val="0"/>
              </w:rPr>
              <w:t xml:space="preserve">Clients who cannot tolerate the surgical </w:t>
            </w:r>
            <w:r w:rsidR="007136F1">
              <w:rPr>
                <w:b w:val="0"/>
              </w:rPr>
              <w:t>CTOP</w:t>
            </w:r>
            <w:r w:rsidR="007136F1" w:rsidRPr="00DD6B0E">
              <w:rPr>
                <w:b w:val="0"/>
              </w:rPr>
              <w:t xml:space="preserve"> </w:t>
            </w:r>
            <w:r w:rsidRPr="00DD6B0E">
              <w:rPr>
                <w:b w:val="0"/>
              </w:rPr>
              <w:t>can be referred to theatre for the procedure</w:t>
            </w:r>
          </w:p>
        </w:tc>
      </w:tr>
      <w:tr w:rsidR="008C78E9" w:rsidRPr="00DD6B0E" w14:paraId="1C5113E7" w14:textId="77777777" w:rsidTr="00A27854">
        <w:tc>
          <w:tcPr>
            <w:cnfStyle w:val="001000000000" w:firstRow="0" w:lastRow="0" w:firstColumn="1" w:lastColumn="0" w:oddVBand="0" w:evenVBand="0" w:oddHBand="0" w:evenHBand="0" w:firstRowFirstColumn="0" w:firstRowLastColumn="0" w:lastRowFirstColumn="0" w:lastRowLastColumn="0"/>
            <w:tcW w:w="817" w:type="dxa"/>
            <w:shd w:val="clear" w:color="auto" w:fill="FBE4D5" w:themeFill="accent2" w:themeFillTint="33"/>
          </w:tcPr>
          <w:p w14:paraId="1DE29448" w14:textId="77777777" w:rsidR="008C78E9" w:rsidRPr="00DD6B0E" w:rsidRDefault="008C78E9" w:rsidP="00A27854">
            <w:pPr>
              <w:spacing w:after="120"/>
              <w:rPr>
                <w:b w:val="0"/>
              </w:rPr>
            </w:pPr>
            <w:r w:rsidRPr="00DD6B0E">
              <w:rPr>
                <w:b w:val="0"/>
              </w:rPr>
              <w:t>O2.3.6</w:t>
            </w:r>
          </w:p>
        </w:tc>
        <w:tc>
          <w:tcPr>
            <w:tcW w:w="8543" w:type="dxa"/>
            <w:shd w:val="clear" w:color="auto" w:fill="FBE4D5" w:themeFill="accent2" w:themeFillTint="33"/>
          </w:tcPr>
          <w:p w14:paraId="185F551E" w14:textId="4F74E465" w:rsidR="008C78E9" w:rsidRPr="00DD6B0E" w:rsidRDefault="008C78E9" w:rsidP="007136F1">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rPr>
                <w:lang w:eastAsia="en-ZA"/>
              </w:rPr>
              <w:t xml:space="preserve">Post </w:t>
            </w:r>
            <w:r w:rsidR="007136F1">
              <w:rPr>
                <w:lang w:eastAsia="en-ZA"/>
              </w:rPr>
              <w:t>CTOP</w:t>
            </w:r>
            <w:r w:rsidR="007136F1" w:rsidRPr="00DD6B0E">
              <w:rPr>
                <w:lang w:eastAsia="en-ZA"/>
              </w:rPr>
              <w:t xml:space="preserve"> </w:t>
            </w:r>
            <w:r w:rsidRPr="00DD6B0E">
              <w:rPr>
                <w:lang w:eastAsia="en-ZA"/>
              </w:rPr>
              <w:t>care</w:t>
            </w:r>
          </w:p>
        </w:tc>
      </w:tr>
      <w:tr w:rsidR="008C78E9" w:rsidRPr="00DD6B0E" w14:paraId="4A1BCDE5" w14:textId="77777777" w:rsidTr="00A2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D753AA4" w14:textId="526AC657" w:rsidR="008C78E9" w:rsidRPr="00DD6B0E" w:rsidRDefault="008C78E9" w:rsidP="00A27854">
            <w:pPr>
              <w:pStyle w:val="ListParagraph"/>
              <w:numPr>
                <w:ilvl w:val="0"/>
                <w:numId w:val="2"/>
              </w:numPr>
              <w:spacing w:after="120"/>
              <w:contextualSpacing w:val="0"/>
              <w:jc w:val="both"/>
              <w:rPr>
                <w:b w:val="0"/>
              </w:rPr>
            </w:pPr>
            <w:bookmarkStart w:id="167" w:name="_Toc507009791"/>
            <w:r w:rsidRPr="00DD6B0E">
              <w:rPr>
                <w:b w:val="0"/>
              </w:rPr>
              <w:t xml:space="preserve">Women receiving </w:t>
            </w:r>
            <w:r w:rsidR="007136F1">
              <w:rPr>
                <w:b w:val="0"/>
              </w:rPr>
              <w:t>CTOPs</w:t>
            </w:r>
            <w:r w:rsidR="007136F1" w:rsidRPr="00DD6B0E">
              <w:rPr>
                <w:b w:val="0"/>
              </w:rPr>
              <w:t xml:space="preserve"> </w:t>
            </w:r>
            <w:r w:rsidRPr="00DD6B0E">
              <w:rPr>
                <w:b w:val="0"/>
              </w:rPr>
              <w:t xml:space="preserve">should be </w:t>
            </w:r>
            <w:r w:rsidR="00314799" w:rsidRPr="00DD6B0E">
              <w:rPr>
                <w:b w:val="0"/>
              </w:rPr>
              <w:t xml:space="preserve">provided </w:t>
            </w:r>
            <w:r w:rsidRPr="00DD6B0E">
              <w:rPr>
                <w:b w:val="0"/>
              </w:rPr>
              <w:t>clear</w:t>
            </w:r>
            <w:r w:rsidR="00314799" w:rsidRPr="00DD6B0E">
              <w:rPr>
                <w:b w:val="0"/>
              </w:rPr>
              <w:t xml:space="preserve"> instructions</w:t>
            </w:r>
            <w:r w:rsidRPr="00DD6B0E">
              <w:rPr>
                <w:b w:val="0"/>
              </w:rPr>
              <w:t xml:space="preserve"> on signs and symptoms of excessive bleeding post procedure and how to get help</w:t>
            </w:r>
            <w:r w:rsidR="00314799" w:rsidRPr="00DD6B0E">
              <w:rPr>
                <w:b w:val="0"/>
              </w:rPr>
              <w:t xml:space="preserve"> </w:t>
            </w:r>
            <w:r w:rsidRPr="00DD6B0E">
              <w:rPr>
                <w:b w:val="0"/>
              </w:rPr>
              <w:t>should that occur</w:t>
            </w:r>
          </w:p>
          <w:p w14:paraId="4557887C" w14:textId="77777777" w:rsidR="008C78E9" w:rsidRPr="00DD6B0E" w:rsidRDefault="008C78E9" w:rsidP="00A27854">
            <w:pPr>
              <w:pStyle w:val="ListParagraph"/>
              <w:numPr>
                <w:ilvl w:val="0"/>
                <w:numId w:val="2"/>
              </w:numPr>
              <w:spacing w:after="120"/>
              <w:contextualSpacing w:val="0"/>
              <w:jc w:val="both"/>
              <w:rPr>
                <w:b w:val="0"/>
              </w:rPr>
            </w:pPr>
            <w:r w:rsidRPr="00DD6B0E">
              <w:rPr>
                <w:b w:val="0"/>
              </w:rPr>
              <w:t xml:space="preserve">Provide access to comprehensive SRHR services including for HIV and other STIs, cervical cancer screening, and contraception </w:t>
            </w:r>
            <w:bookmarkEnd w:id="167"/>
          </w:p>
        </w:tc>
      </w:tr>
      <w:tr w:rsidR="00F92DD6" w:rsidRPr="00DD6B0E" w14:paraId="24B1393A" w14:textId="77777777" w:rsidTr="00F92DD6">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C45911" w:themeFill="accent2" w:themeFillShade="BF"/>
          </w:tcPr>
          <w:p w14:paraId="27B6A3A8" w14:textId="45A5693B" w:rsidR="008C78E9" w:rsidRPr="00DD6B0E" w:rsidRDefault="008C78E9" w:rsidP="007136F1">
            <w:pPr>
              <w:spacing w:after="120"/>
              <w:rPr>
                <w:b w:val="0"/>
                <w:color w:val="FFFFFF" w:themeColor="background1"/>
              </w:rPr>
            </w:pPr>
            <w:r w:rsidRPr="00DD6B0E">
              <w:rPr>
                <w:color w:val="FFFFFF" w:themeColor="background1"/>
              </w:rPr>
              <w:t>Policy statement:</w:t>
            </w:r>
            <w:r w:rsidRPr="00DD6B0E">
              <w:rPr>
                <w:b w:val="0"/>
                <w:color w:val="FFFFFF" w:themeColor="background1"/>
              </w:rPr>
              <w:t xml:space="preserve"> No health care worker has the right to refuse a client access to </w:t>
            </w:r>
            <w:r w:rsidR="007136F1">
              <w:rPr>
                <w:b w:val="0"/>
                <w:color w:val="FFFFFF" w:themeColor="background1"/>
              </w:rPr>
              <w:t>CTOP</w:t>
            </w:r>
            <w:r w:rsidR="007136F1" w:rsidRPr="00DD6B0E">
              <w:rPr>
                <w:b w:val="0"/>
                <w:color w:val="FFFFFF" w:themeColor="background1"/>
              </w:rPr>
              <w:t xml:space="preserve"> </w:t>
            </w:r>
            <w:r w:rsidRPr="00DD6B0E">
              <w:rPr>
                <w:b w:val="0"/>
                <w:color w:val="FFFFFF" w:themeColor="background1"/>
              </w:rPr>
              <w:t>services, directly or indirectly, by not providing information about the facilities or providers where abortions services are available or by providing erroneous information</w:t>
            </w:r>
            <w:r w:rsidR="00FF591B" w:rsidRPr="00DD6B0E">
              <w:rPr>
                <w:b w:val="0"/>
                <w:color w:val="FFFFFF" w:themeColor="background1"/>
              </w:rPr>
              <w:t>,</w:t>
            </w:r>
            <w:r w:rsidRPr="00DD6B0E">
              <w:rPr>
                <w:b w:val="0"/>
                <w:color w:val="FFFFFF" w:themeColor="background1"/>
              </w:rPr>
              <w:t xml:space="preserve"> including in an emergency </w:t>
            </w:r>
            <w:proofErr w:type="gramStart"/>
            <w:r w:rsidRPr="00DD6B0E">
              <w:rPr>
                <w:b w:val="0"/>
                <w:color w:val="FFFFFF" w:themeColor="background1"/>
              </w:rPr>
              <w:t>situations</w:t>
            </w:r>
            <w:proofErr w:type="gramEnd"/>
            <w:r w:rsidRPr="00DD6B0E">
              <w:rPr>
                <w:b w:val="0"/>
                <w:color w:val="FFFFFF" w:themeColor="background1"/>
              </w:rPr>
              <w:t>.</w:t>
            </w:r>
          </w:p>
        </w:tc>
      </w:tr>
      <w:tr w:rsidR="008C78E9" w:rsidRPr="00DD6B0E" w14:paraId="2C4B3C63" w14:textId="77777777" w:rsidTr="00F9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DED2DB4" w14:textId="77777777" w:rsidR="008C78E9" w:rsidRPr="00DD6B0E" w:rsidRDefault="008C78E9" w:rsidP="00905B98">
            <w:pPr>
              <w:rPr>
                <w:b w:val="0"/>
              </w:rPr>
            </w:pPr>
            <w:r w:rsidRPr="00DD6B0E">
              <w:rPr>
                <w:b w:val="0"/>
              </w:rPr>
              <w:t>O2.3.7</w:t>
            </w:r>
          </w:p>
        </w:tc>
        <w:tc>
          <w:tcPr>
            <w:tcW w:w="8543" w:type="dxa"/>
          </w:tcPr>
          <w:p w14:paraId="4EFF1EBE" w14:textId="77777777" w:rsidR="008C78E9" w:rsidRPr="00DD6B0E" w:rsidRDefault="008C78E9" w:rsidP="00F92DD6">
            <w:pPr>
              <w:spacing w:after="120"/>
              <w:cnfStyle w:val="000000100000" w:firstRow="0" w:lastRow="0" w:firstColumn="0" w:lastColumn="0" w:oddVBand="0" w:evenVBand="0" w:oddHBand="1" w:evenHBand="0" w:firstRowFirstColumn="0" w:firstRowLastColumn="0" w:lastRowFirstColumn="0" w:lastRowLastColumn="0"/>
              <w:rPr>
                <w:lang w:eastAsia="en-ZA"/>
              </w:rPr>
            </w:pPr>
            <w:r w:rsidRPr="00DD6B0E">
              <w:rPr>
                <w:lang w:eastAsia="en-ZA"/>
              </w:rPr>
              <w:t>Conscientious objection</w:t>
            </w:r>
          </w:p>
        </w:tc>
      </w:tr>
      <w:tr w:rsidR="008C78E9" w:rsidRPr="00DD6B0E" w14:paraId="2C7DBA5A" w14:textId="77777777" w:rsidTr="00A27854">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D5861E1" w14:textId="75C2E6D4" w:rsidR="008C78E9" w:rsidRPr="00DD6B0E" w:rsidRDefault="008C78E9" w:rsidP="00F92DD6">
            <w:pPr>
              <w:spacing w:after="120"/>
              <w:rPr>
                <w:b w:val="0"/>
              </w:rPr>
            </w:pPr>
            <w:r w:rsidRPr="00DD6B0E">
              <w:rPr>
                <w:b w:val="0"/>
              </w:rPr>
              <w:t>Access to abortion under the CTOP Act is regarded a constitutional right grounded in human rights. This right needs to be balanced with other individual rights and moral objections, but never to the detriment of the client seeking a</w:t>
            </w:r>
            <w:r w:rsidR="007136F1">
              <w:rPr>
                <w:b w:val="0"/>
              </w:rPr>
              <w:t xml:space="preserve"> CTOP</w:t>
            </w:r>
            <w:r w:rsidRPr="00DD6B0E">
              <w:rPr>
                <w:b w:val="0"/>
              </w:rPr>
              <w:t>:</w:t>
            </w:r>
          </w:p>
          <w:p w14:paraId="22AFCC42" w14:textId="77777777" w:rsidR="008C78E9" w:rsidRPr="00DD6B0E" w:rsidRDefault="008C78E9" w:rsidP="00F92DD6">
            <w:pPr>
              <w:pStyle w:val="ListParagraph"/>
              <w:numPr>
                <w:ilvl w:val="0"/>
                <w:numId w:val="2"/>
              </w:numPr>
              <w:spacing w:after="120"/>
              <w:contextualSpacing w:val="0"/>
              <w:rPr>
                <w:b w:val="0"/>
                <w:sz w:val="24"/>
              </w:rPr>
            </w:pPr>
            <w:r w:rsidRPr="00DD6B0E">
              <w:rPr>
                <w:b w:val="0"/>
              </w:rPr>
              <w:t xml:space="preserve">All health professionals are under legal and ethical obligation to provide care for patients presenting with complications arising from an abortion, regardless of whether the abortion was induced or spontaneous, or how or by whom it was performed </w:t>
            </w:r>
          </w:p>
          <w:p w14:paraId="4D3BB972" w14:textId="77777777" w:rsidR="008C78E9" w:rsidRPr="00DD6B0E" w:rsidRDefault="008C78E9" w:rsidP="00F92DD6">
            <w:pPr>
              <w:pStyle w:val="ListParagraph"/>
              <w:numPr>
                <w:ilvl w:val="0"/>
                <w:numId w:val="2"/>
              </w:numPr>
              <w:spacing w:after="120"/>
              <w:contextualSpacing w:val="0"/>
              <w:rPr>
                <w:b w:val="0"/>
              </w:rPr>
            </w:pPr>
            <w:r w:rsidRPr="00DD6B0E">
              <w:rPr>
                <w:b w:val="0"/>
              </w:rPr>
              <w:t xml:space="preserve">In non-emergency cases, health providers who believe that their religious or moral beliefs may affect the treatment or the advice that they provide may refuse to participate in an abortion but must fulfil the requirements stipulated in the National Abortion Guidelines </w:t>
            </w:r>
            <w:r w:rsidRPr="00DD6B0E">
              <w:rPr>
                <w:b w:val="0"/>
                <w:i/>
              </w:rPr>
              <w:t>(under development)</w:t>
            </w:r>
          </w:p>
          <w:p w14:paraId="07463078" w14:textId="511E5085" w:rsidR="008C78E9" w:rsidRPr="00DD6B0E" w:rsidRDefault="008C78E9" w:rsidP="00F92DD6">
            <w:pPr>
              <w:pStyle w:val="ListParagraph"/>
              <w:numPr>
                <w:ilvl w:val="0"/>
                <w:numId w:val="2"/>
              </w:numPr>
              <w:spacing w:after="120"/>
              <w:contextualSpacing w:val="0"/>
              <w:rPr>
                <w:b w:val="0"/>
              </w:rPr>
            </w:pPr>
            <w:r w:rsidRPr="00DD6B0E">
              <w:rPr>
                <w:b w:val="0"/>
              </w:rPr>
              <w:t xml:space="preserve">Conscientious objection should not be invoked by persons not directly conducting </w:t>
            </w:r>
            <w:r w:rsidR="00284E17">
              <w:rPr>
                <w:b w:val="0"/>
              </w:rPr>
              <w:t>CTOP</w:t>
            </w:r>
            <w:r w:rsidR="00284E17" w:rsidRPr="00DD6B0E">
              <w:rPr>
                <w:b w:val="0"/>
              </w:rPr>
              <w:t xml:space="preserve"> </w:t>
            </w:r>
            <w:r w:rsidRPr="00DD6B0E">
              <w:rPr>
                <w:b w:val="0"/>
              </w:rPr>
              <w:t>procedures</w:t>
            </w:r>
            <w:r w:rsidR="004B52A9" w:rsidRPr="00DD6B0E">
              <w:rPr>
                <w:b w:val="0"/>
              </w:rPr>
              <w:t>,</w:t>
            </w:r>
            <w:r w:rsidRPr="00DD6B0E">
              <w:rPr>
                <w:b w:val="0"/>
              </w:rPr>
              <w:t xml:space="preserve"> such as support personnel </w:t>
            </w:r>
          </w:p>
          <w:p w14:paraId="2ABE2E35" w14:textId="1303E1C0" w:rsidR="008C78E9" w:rsidRPr="00DD6B0E" w:rsidRDefault="008C78E9" w:rsidP="00F92DD6">
            <w:pPr>
              <w:pStyle w:val="ListParagraph"/>
              <w:numPr>
                <w:ilvl w:val="0"/>
                <w:numId w:val="2"/>
              </w:numPr>
              <w:spacing w:after="120"/>
              <w:contextualSpacing w:val="0"/>
              <w:rPr>
                <w:b w:val="0"/>
              </w:rPr>
            </w:pPr>
            <w:r w:rsidRPr="00DD6B0E">
              <w:rPr>
                <w:b w:val="0"/>
              </w:rPr>
              <w:lastRenderedPageBreak/>
              <w:t xml:space="preserve">Management of public sector facilities are obliged to ensure that clients have access to the services to which they are legally entitled; </w:t>
            </w:r>
            <w:r w:rsidR="004B52A9" w:rsidRPr="00DD6B0E">
              <w:rPr>
                <w:b w:val="0"/>
              </w:rPr>
              <w:t>c</w:t>
            </w:r>
            <w:r w:rsidRPr="00DD6B0E">
              <w:rPr>
                <w:b w:val="0"/>
              </w:rPr>
              <w:t xml:space="preserve">onscientious objection may not be the basis for a facility staff to limit or deny access to safe </w:t>
            </w:r>
            <w:r w:rsidR="00284E17">
              <w:rPr>
                <w:b w:val="0"/>
              </w:rPr>
              <w:t>CTOP</w:t>
            </w:r>
            <w:r w:rsidR="00284E17" w:rsidRPr="00DD6B0E">
              <w:rPr>
                <w:b w:val="0"/>
              </w:rPr>
              <w:t xml:space="preserve"> </w:t>
            </w:r>
            <w:r w:rsidRPr="00DD6B0E">
              <w:rPr>
                <w:b w:val="0"/>
              </w:rPr>
              <w:t xml:space="preserve">at that facility </w:t>
            </w:r>
          </w:p>
          <w:p w14:paraId="5CFF6D16" w14:textId="77777777" w:rsidR="008C78E9" w:rsidRPr="00DD6B0E" w:rsidRDefault="008C78E9" w:rsidP="00F92DD6">
            <w:pPr>
              <w:pStyle w:val="ListParagraph"/>
              <w:numPr>
                <w:ilvl w:val="0"/>
                <w:numId w:val="2"/>
              </w:numPr>
              <w:spacing w:after="120"/>
              <w:contextualSpacing w:val="0"/>
              <w:rPr>
                <w:b w:val="0"/>
              </w:rPr>
            </w:pPr>
            <w:r w:rsidRPr="00DD6B0E">
              <w:rPr>
                <w:b w:val="0"/>
              </w:rPr>
              <w:t>Refusal only applies to trained health professionals and not to groups, institution</w:t>
            </w:r>
            <w:r w:rsidR="004B52A9" w:rsidRPr="00DD6B0E">
              <w:rPr>
                <w:b w:val="0"/>
              </w:rPr>
              <w:t>s</w:t>
            </w:r>
            <w:r w:rsidRPr="00DD6B0E">
              <w:rPr>
                <w:b w:val="0"/>
              </w:rPr>
              <w:t xml:space="preserve">, support personnel, or complementary services </w:t>
            </w:r>
          </w:p>
          <w:p w14:paraId="4E08C9EC" w14:textId="77777777" w:rsidR="008C78E9" w:rsidRPr="00DD6B0E" w:rsidRDefault="008C78E9" w:rsidP="00F92DD6">
            <w:pPr>
              <w:pStyle w:val="ListParagraph"/>
              <w:numPr>
                <w:ilvl w:val="0"/>
                <w:numId w:val="2"/>
              </w:numPr>
              <w:spacing w:after="120"/>
              <w:contextualSpacing w:val="0"/>
              <w:rPr>
                <w:b w:val="0"/>
              </w:rPr>
            </w:pPr>
            <w:r w:rsidRPr="00DD6B0E">
              <w:rPr>
                <w:b w:val="0"/>
              </w:rPr>
              <w:t xml:space="preserve">The clients’ right to information and access to health care services must always be respected </w:t>
            </w:r>
            <w:r w:rsidR="004B52A9" w:rsidRPr="00DD6B0E">
              <w:fldChar w:fldCharType="begin">
                <w:fldData xml:space="preserve">PEVuZE5vdGU+PENpdGU+PEF1dGhvcj5GaWFsYTwvQXV0aG9yPjxZZWFyPjIwMTc8L1llYXI+PFJl
Y051bT4yMzA8L1JlY051bT48RGlzcGxheVRleHQ+PHN0eWxlIGZhY2U9InN1cGVyc2NyaXB0Ij40
Nzwvc3R5bGU+PC9EaXNwbGF5VGV4dD48cmVjb3JkPjxyZWMtbnVtYmVyPjIzMDwvcmVjLW51bWJl
cj48Zm9yZWlnbi1rZXlzPjxrZXkgYXBwPSJFTiIgZGItaWQ9ImVhcmUydGF4bGF4MnNxZXp0MGt2
MGFmbTJ2cjJ2dDk1ZHdzeiIgdGltZXN0YW1wPSIxNTQyNjA3NDA4Ij4yMzA8L2tleT48L2ZvcmVp
Z24ta2V5cz48cmVmLXR5cGUgbmFtZT0iSm91cm5hbCBBcnRpY2xlIj4xNzwvcmVmLXR5cGU+PGNv
bnRyaWJ1dG9ycz48YXV0aG9ycz48YXV0aG9yPkZpYWxhLCBDLjwvYXV0aG9yPjxhdXRob3I+QXJ0
aHVyLCBKLiBILjwvYXV0aG9yPjwvYXV0aG9ycz48L2NvbnRyaWJ1dG9ycz48YXV0aC1hZGRyZXNz
Pk9ic3RldHJpY3MgYW5kIEd5bmVjb2xvZ3kgR3lubWVkIENsaW5pYywgVmllbm5hLCBBdXN0cmlh
KDEpLiBFbGVjdHJvbmljIGFkZHJlc3M6IGNocmlzdGlhbi5maWFsYUBhb24uYXQuJiN4RDtBYm9y
dGlvbiBSaWdodHMgQ29hbGl0aW9uIG9mIENhbmFkYSwgUE9CIDI2NjMsIFN0YXRpb24gTWFpbiwg
VmFuY291dmVyLCBCQywgVjYgQiAzVzMsIENhbmFkYSgyKS4gRWxlY3Ryb25pYyBhZGRyZXNzOiBq
b3ljZUBhcmNjLWNkYWMuY2EuPC9hdXRoLWFkZHJlc3M+PHRpdGxlcz48dGl0bGU+VGhlcmUgaXMg
bm8gZGVmZW5jZSBmb3IgJmFwb3M7Q29uc2NpZW50aW91cyBvYmplY3Rpb24mYXBvczsgaW4gcmVw
cm9kdWN0aXZlIGhlYWx0aCBjYXJlPC90aXRsZT48c2Vjb25kYXJ5LXRpdGxlPkV1ciBKIE9ic3Rl
dCBHeW5lY29sIFJlcHJvZCBCaW9sPC9zZWNvbmRhcnktdGl0bGU+PGFsdC10aXRsZT5FdXJvcGVh
biBqb3VybmFsIG9mIG9ic3RldHJpY3MsIGd5bmVjb2xvZ3ksIGFuZCByZXByb2R1Y3RpdmUgYmlv
bG9neTwvYWx0LXRpdGxlPjwvdGl0bGVzPjxwZXJpb2RpY2FsPjxmdWxsLXRpdGxlPkV1ciBKIE9i
c3RldCBHeW5lY29sIFJlcHJvZCBCaW9sPC9mdWxsLXRpdGxlPjxhYmJyLTE+RXVyb3BlYW4gam91
cm5hbCBvZiBvYnN0ZXRyaWNzLCBneW5lY29sb2d5LCBhbmQgcmVwcm9kdWN0aXZlIGJpb2xvZ3k8
L2FiYnItMT48L3BlcmlvZGljYWw+PGFsdC1wZXJpb2RpY2FsPjxmdWxsLXRpdGxlPkV1ciBKIE9i
c3RldCBHeW5lY29sIFJlcHJvZCBCaW9sPC9mdWxsLXRpdGxlPjxhYmJyLTE+RXVyb3BlYW4gam91
cm5hbCBvZiBvYnN0ZXRyaWNzLCBneW5lY29sb2d5LCBhbmQgcmVwcm9kdWN0aXZlIGJpb2xvZ3k8
L2FiYnItMT48L2FsdC1wZXJpb2RpY2FsPjxwYWdlcz4yNTQtMjU4PC9wYWdlcz48dm9sdW1lPjIx
Njwvdm9sdW1lPjxlZGl0aW9uPjIwMTcvMDgvMDI8L2VkaXRpb24+PGtleXdvcmRzPjxrZXl3b3Jk
PkFib3J0aW9uLCBJbmR1Y2VkLypldGhpY3M8L2tleXdvcmQ+PGtleXdvcmQ+RGlzc2VudCBhbmQg
RGlzcHV0ZXM8L2tleXdvcmQ+PGtleXdvcmQ+KkV0aGljcywgTWVkaWNhbDwva2V5d29yZD48a2V5
d29yZD5GZW1hbGU8L2tleXdvcmQ+PGtleXdvcmQ+SGVhbHRoIFBlcnNvbm5lbC8qZXRoaWNzPC9r
ZXl3b3JkPjxrZXl3b3JkPkh1bWFuczwva2V5d29yZD48a2V5d29yZD5QcmVnbmFuY3k8L2tleXdv
cmQ+PGtleXdvcmQ+UmVwcm9kdWN0aXZlIEhlYWx0aC8qZXRoaWNzPC9rZXl3b3JkPjxrZXl3b3Jk
PkFib3J0aW9uPC9rZXl3b3JkPjxrZXl3b3JkPkNvbnNjaWVuY2UgcmVmdXNhbHM8L2tleXdvcmQ+
PGtleXdvcmQ+Q29uc2NpZW50aW91cyBvYmplY3Rpb248L2tleXdvcmQ+PGtleXdvcmQ+RGlzaG9u
b3VyYWJsZSBkaXNvYmVkaWVuY2U8L2tleXdvcmQ+PGtleXdvcmQ+UmVwcm9kdWN0aXZlIGhlYWx0
aCBjYXJlPC9rZXl3b3JkPjwva2V5d29yZHM+PGRhdGVzPjx5ZWFyPjIwMTc8L3llYXI+PHB1Yi1k
YXRlcz48ZGF0ZT5TZXA8L2RhdGU+PC9wdWItZGF0ZXM+PC9kYXRlcz48aXNibj4wMzAxLTIxMTU8
L2lzYm4+PGFjY2Vzc2lvbi1udW0+Mjg3NTcxMTU8L2FjY2Vzc2lvbi1udW0+PHVybHM+PC91cmxz
PjxlbGVjdHJvbmljLXJlc291cmNlLW51bT4xMC4xMDE2L2ouZWpvZ3JiLjIwMTcuMDcuMDIzPC9l
bGVjdHJvbmljLXJlc291cmNlLW51bT48cmVtb3RlLWRhdGFiYXNlLXByb3ZpZGVyPk5MTTwvcmVt
b3RlLWRhdGFiYXNlLXByb3ZpZGVyPjxsYW5ndWFnZT5lbmc8L2xhbmd1YWdlPjwvcmVjb3JkPjwv
Q2l0ZT48L0VuZE5vdGU+
</w:fldData>
              </w:fldChar>
            </w:r>
            <w:r w:rsidR="00FB0C84" w:rsidRPr="00DD6B0E">
              <w:rPr>
                <w:b w:val="0"/>
              </w:rPr>
              <w:instrText xml:space="preserve"> ADDIN EN.CITE </w:instrText>
            </w:r>
            <w:r w:rsidR="00FB0C84" w:rsidRPr="00DD6B0E">
              <w:fldChar w:fldCharType="begin">
                <w:fldData xml:space="preserve">PEVuZE5vdGU+PENpdGU+PEF1dGhvcj5GaWFsYTwvQXV0aG9yPjxZZWFyPjIwMTc8L1llYXI+PFJl
Y051bT4yMzA8L1JlY051bT48RGlzcGxheVRleHQ+PHN0eWxlIGZhY2U9InN1cGVyc2NyaXB0Ij40
Nzwvc3R5bGU+PC9EaXNwbGF5VGV4dD48cmVjb3JkPjxyZWMtbnVtYmVyPjIzMDwvcmVjLW51bWJl
cj48Zm9yZWlnbi1rZXlzPjxrZXkgYXBwPSJFTiIgZGItaWQ9ImVhcmUydGF4bGF4MnNxZXp0MGt2
MGFmbTJ2cjJ2dDk1ZHdzeiIgdGltZXN0YW1wPSIxNTQyNjA3NDA4Ij4yMzA8L2tleT48L2ZvcmVp
Z24ta2V5cz48cmVmLXR5cGUgbmFtZT0iSm91cm5hbCBBcnRpY2xlIj4xNzwvcmVmLXR5cGU+PGNv
bnRyaWJ1dG9ycz48YXV0aG9ycz48YXV0aG9yPkZpYWxhLCBDLjwvYXV0aG9yPjxhdXRob3I+QXJ0
aHVyLCBKLiBILjwvYXV0aG9yPjwvYXV0aG9ycz48L2NvbnRyaWJ1dG9ycz48YXV0aC1hZGRyZXNz
Pk9ic3RldHJpY3MgYW5kIEd5bmVjb2xvZ3kgR3lubWVkIENsaW5pYywgVmllbm5hLCBBdXN0cmlh
KDEpLiBFbGVjdHJvbmljIGFkZHJlc3M6IGNocmlzdGlhbi5maWFsYUBhb24uYXQuJiN4RDtBYm9y
dGlvbiBSaWdodHMgQ29hbGl0aW9uIG9mIENhbmFkYSwgUE9CIDI2NjMsIFN0YXRpb24gTWFpbiwg
VmFuY291dmVyLCBCQywgVjYgQiAzVzMsIENhbmFkYSgyKS4gRWxlY3Ryb25pYyBhZGRyZXNzOiBq
b3ljZUBhcmNjLWNkYWMuY2EuPC9hdXRoLWFkZHJlc3M+PHRpdGxlcz48dGl0bGU+VGhlcmUgaXMg
bm8gZGVmZW5jZSBmb3IgJmFwb3M7Q29uc2NpZW50aW91cyBvYmplY3Rpb24mYXBvczsgaW4gcmVw
cm9kdWN0aXZlIGhlYWx0aCBjYXJlPC90aXRsZT48c2Vjb25kYXJ5LXRpdGxlPkV1ciBKIE9ic3Rl
dCBHeW5lY29sIFJlcHJvZCBCaW9sPC9zZWNvbmRhcnktdGl0bGU+PGFsdC10aXRsZT5FdXJvcGVh
biBqb3VybmFsIG9mIG9ic3RldHJpY3MsIGd5bmVjb2xvZ3ksIGFuZCByZXByb2R1Y3RpdmUgYmlv
bG9neTwvYWx0LXRpdGxlPjwvdGl0bGVzPjxwZXJpb2RpY2FsPjxmdWxsLXRpdGxlPkV1ciBKIE9i
c3RldCBHeW5lY29sIFJlcHJvZCBCaW9sPC9mdWxsLXRpdGxlPjxhYmJyLTE+RXVyb3BlYW4gam91
cm5hbCBvZiBvYnN0ZXRyaWNzLCBneW5lY29sb2d5LCBhbmQgcmVwcm9kdWN0aXZlIGJpb2xvZ3k8
L2FiYnItMT48L3BlcmlvZGljYWw+PGFsdC1wZXJpb2RpY2FsPjxmdWxsLXRpdGxlPkV1ciBKIE9i
c3RldCBHeW5lY29sIFJlcHJvZCBCaW9sPC9mdWxsLXRpdGxlPjxhYmJyLTE+RXVyb3BlYW4gam91
cm5hbCBvZiBvYnN0ZXRyaWNzLCBneW5lY29sb2d5LCBhbmQgcmVwcm9kdWN0aXZlIGJpb2xvZ3k8
L2FiYnItMT48L2FsdC1wZXJpb2RpY2FsPjxwYWdlcz4yNTQtMjU4PC9wYWdlcz48dm9sdW1lPjIx
Njwvdm9sdW1lPjxlZGl0aW9uPjIwMTcvMDgvMDI8L2VkaXRpb24+PGtleXdvcmRzPjxrZXl3b3Jk
PkFib3J0aW9uLCBJbmR1Y2VkLypldGhpY3M8L2tleXdvcmQ+PGtleXdvcmQ+RGlzc2VudCBhbmQg
RGlzcHV0ZXM8L2tleXdvcmQ+PGtleXdvcmQ+KkV0aGljcywgTWVkaWNhbDwva2V5d29yZD48a2V5
d29yZD5GZW1hbGU8L2tleXdvcmQ+PGtleXdvcmQ+SGVhbHRoIFBlcnNvbm5lbC8qZXRoaWNzPC9r
ZXl3b3JkPjxrZXl3b3JkPkh1bWFuczwva2V5d29yZD48a2V5d29yZD5QcmVnbmFuY3k8L2tleXdv
cmQ+PGtleXdvcmQ+UmVwcm9kdWN0aXZlIEhlYWx0aC8qZXRoaWNzPC9rZXl3b3JkPjxrZXl3b3Jk
PkFib3J0aW9uPC9rZXl3b3JkPjxrZXl3b3JkPkNvbnNjaWVuY2UgcmVmdXNhbHM8L2tleXdvcmQ+
PGtleXdvcmQ+Q29uc2NpZW50aW91cyBvYmplY3Rpb248L2tleXdvcmQ+PGtleXdvcmQ+RGlzaG9u
b3VyYWJsZSBkaXNvYmVkaWVuY2U8L2tleXdvcmQ+PGtleXdvcmQ+UmVwcm9kdWN0aXZlIGhlYWx0
aCBjYXJlPC9rZXl3b3JkPjwva2V5d29yZHM+PGRhdGVzPjx5ZWFyPjIwMTc8L3llYXI+PHB1Yi1k
YXRlcz48ZGF0ZT5TZXA8L2RhdGU+PC9wdWItZGF0ZXM+PC9kYXRlcz48aXNibj4wMzAxLTIxMTU8
L2lzYm4+PGFjY2Vzc2lvbi1udW0+Mjg3NTcxMTU8L2FjY2Vzc2lvbi1udW0+PHVybHM+PC91cmxz
PjxlbGVjdHJvbmljLXJlc291cmNlLW51bT4xMC4xMDE2L2ouZWpvZ3JiLjIwMTcuMDcuMDIzPC9l
bGVjdHJvbmljLXJlc291cmNlLW51bT48cmVtb3RlLWRhdGFiYXNlLXByb3ZpZGVyPk5MTTwvcmVt
b3RlLWRhdGFiYXNlLXByb3ZpZGVyPjxsYW5ndWFnZT5lbmc8L2xhbmd1YWdlPjwvcmVjb3JkPjwv
Q2l0ZT48L0VuZE5vdGU+
</w:fldData>
              </w:fldChar>
            </w:r>
            <w:r w:rsidR="00FB0C84" w:rsidRPr="00DD6B0E">
              <w:rPr>
                <w:b w:val="0"/>
              </w:rPr>
              <w:instrText xml:space="preserve"> ADDIN EN.CITE.DATA </w:instrText>
            </w:r>
            <w:r w:rsidR="00FB0C84" w:rsidRPr="00DD6B0E">
              <w:fldChar w:fldCharType="end"/>
            </w:r>
            <w:r w:rsidR="004B52A9" w:rsidRPr="00DD6B0E">
              <w:fldChar w:fldCharType="separate"/>
            </w:r>
            <w:r w:rsidR="00FB0C84" w:rsidRPr="00DD6B0E">
              <w:rPr>
                <w:b w:val="0"/>
                <w:noProof/>
                <w:vertAlign w:val="superscript"/>
              </w:rPr>
              <w:t>47</w:t>
            </w:r>
            <w:r w:rsidR="004B52A9" w:rsidRPr="00DD6B0E">
              <w:fldChar w:fldCharType="end"/>
            </w:r>
          </w:p>
          <w:p w14:paraId="42372FE9" w14:textId="653FCE55" w:rsidR="008C78E9" w:rsidRPr="00DD6B0E" w:rsidRDefault="008C78E9" w:rsidP="00F92DD6">
            <w:pPr>
              <w:pStyle w:val="ListParagraph"/>
              <w:numPr>
                <w:ilvl w:val="0"/>
                <w:numId w:val="2"/>
              </w:numPr>
              <w:spacing w:after="120"/>
              <w:contextualSpacing w:val="0"/>
              <w:rPr>
                <w:b w:val="0"/>
              </w:rPr>
            </w:pPr>
            <w:r w:rsidRPr="00DD6B0E">
              <w:rPr>
                <w:b w:val="0"/>
              </w:rPr>
              <w:t xml:space="preserve">At minimum, information and facilitation of referral about where to obtain a safe </w:t>
            </w:r>
            <w:r w:rsidR="00284E17">
              <w:rPr>
                <w:b w:val="0"/>
              </w:rPr>
              <w:t>CTOP</w:t>
            </w:r>
            <w:r w:rsidR="00284E17" w:rsidRPr="00DD6B0E">
              <w:rPr>
                <w:b w:val="0"/>
              </w:rPr>
              <w:t xml:space="preserve"> </w:t>
            </w:r>
            <w:r w:rsidRPr="00DD6B0E">
              <w:rPr>
                <w:b w:val="0"/>
              </w:rPr>
              <w:t>must be provided respectfully to the client seeking a</w:t>
            </w:r>
            <w:r w:rsidR="00284E17">
              <w:rPr>
                <w:b w:val="0"/>
              </w:rPr>
              <w:t>CTOP</w:t>
            </w:r>
            <w:r w:rsidR="00550B94" w:rsidRPr="00DD6B0E">
              <w:fldChar w:fldCharType="begin"/>
            </w:r>
            <w:r w:rsidR="00FB0C84" w:rsidRPr="00DD6B0E">
              <w:rPr>
                <w:b w:val="0"/>
              </w:rPr>
              <w:instrText xml:space="preserve"> ADDIN EN.CITE &lt;EndNote&gt;&lt;Cite&gt;&lt;Author&gt;Department of Justice and Constitutional Development&lt;/Author&gt;&lt;Year&gt;1996&lt;/Year&gt;&lt;RecNum&gt;231&lt;/RecNum&gt;&lt;DisplayText&gt;&lt;style face="superscript"&gt;48&lt;/style&gt;&lt;/DisplayText&gt;&lt;record&gt;&lt;rec-number&gt;231&lt;/rec-number&gt;&lt;foreign-keys&gt;&lt;key app="EN" db-id="eare2taxlax2sqezt0kv0afm2vr2vt95dwsz" timestamp="1542607484"&gt;231&lt;/key&gt;&lt;/foreign-keys&gt;&lt;ref-type name="Government Document"&gt;46&lt;/ref-type&gt;&lt;contributors&gt;&lt;authors&gt;&lt;author&gt;Department of Justice and Constitutional Development,&lt;/author&gt;&lt;/authors&gt;&lt;/contributors&gt;&lt;titles&gt;&lt;title&gt;Constitution of the Republic of South Africa&lt;/title&gt;&lt;/titles&gt;&lt;dates&gt;&lt;year&gt;1996&lt;/year&gt;&lt;/dates&gt;&lt;urls&gt;&lt;/urls&gt;&lt;/record&gt;&lt;/Cite&gt;&lt;/EndNote&gt;</w:instrText>
            </w:r>
            <w:r w:rsidR="00550B94" w:rsidRPr="00DD6B0E">
              <w:fldChar w:fldCharType="separate"/>
            </w:r>
            <w:r w:rsidR="00FB0C84" w:rsidRPr="00DD6B0E">
              <w:rPr>
                <w:b w:val="0"/>
                <w:noProof/>
                <w:vertAlign w:val="superscript"/>
              </w:rPr>
              <w:t>48</w:t>
            </w:r>
            <w:r w:rsidR="00550B94" w:rsidRPr="00DD6B0E">
              <w:fldChar w:fldCharType="end"/>
            </w:r>
          </w:p>
          <w:p w14:paraId="5A35DAEE" w14:textId="5BDB8E96" w:rsidR="008C78E9" w:rsidRPr="00DD6B0E" w:rsidRDefault="008C78E9" w:rsidP="00F92DD6">
            <w:pPr>
              <w:pStyle w:val="ListParagraph"/>
              <w:numPr>
                <w:ilvl w:val="0"/>
                <w:numId w:val="2"/>
              </w:numPr>
              <w:spacing w:after="120"/>
              <w:contextualSpacing w:val="0"/>
              <w:rPr>
                <w:b w:val="0"/>
              </w:rPr>
            </w:pPr>
            <w:r w:rsidRPr="00DD6B0E">
              <w:rPr>
                <w:b w:val="0"/>
              </w:rPr>
              <w:t xml:space="preserve">Health professionals not willing to conduct </w:t>
            </w:r>
            <w:r w:rsidR="00284E17">
              <w:rPr>
                <w:b w:val="0"/>
              </w:rPr>
              <w:t>CTOPs</w:t>
            </w:r>
            <w:r w:rsidR="00284E17" w:rsidRPr="00DD6B0E">
              <w:rPr>
                <w:b w:val="0"/>
              </w:rPr>
              <w:t xml:space="preserve"> </w:t>
            </w:r>
            <w:r w:rsidRPr="00DD6B0E">
              <w:rPr>
                <w:b w:val="0"/>
              </w:rPr>
              <w:t xml:space="preserve">must document the unwillingness in writing, addressed to the facility manager, when applying for a position </w:t>
            </w:r>
          </w:p>
          <w:p w14:paraId="5F1CBBC5" w14:textId="77777777" w:rsidR="008C78E9" w:rsidRPr="00DD6B0E" w:rsidRDefault="008C78E9" w:rsidP="00F92DD6">
            <w:pPr>
              <w:pStyle w:val="ListParagraph"/>
              <w:numPr>
                <w:ilvl w:val="0"/>
                <w:numId w:val="2"/>
              </w:numPr>
              <w:spacing w:after="120"/>
              <w:contextualSpacing w:val="0"/>
              <w:rPr>
                <w:b w:val="0"/>
              </w:rPr>
            </w:pPr>
            <w:r w:rsidRPr="00DD6B0E">
              <w:rPr>
                <w:b w:val="0"/>
              </w:rPr>
              <w:t>Facility managers need to confirm whether a staff member is fit for purpose in terms of providing abortion services when appointing staff</w:t>
            </w:r>
          </w:p>
          <w:p w14:paraId="6C5C5034" w14:textId="77777777" w:rsidR="008C78E9" w:rsidRPr="00DD6B0E" w:rsidRDefault="008C78E9" w:rsidP="00F92DD6">
            <w:pPr>
              <w:pStyle w:val="ListParagraph"/>
              <w:numPr>
                <w:ilvl w:val="0"/>
                <w:numId w:val="2"/>
              </w:numPr>
              <w:spacing w:after="120"/>
              <w:contextualSpacing w:val="0"/>
              <w:rPr>
                <w:b w:val="0"/>
              </w:rPr>
            </w:pPr>
            <w:r w:rsidRPr="00DD6B0E">
              <w:rPr>
                <w:b w:val="0"/>
              </w:rPr>
              <w:t>Each objecting staff member must be dealt with individually; never in a group, or through group action at facilities</w:t>
            </w:r>
          </w:p>
        </w:tc>
      </w:tr>
      <w:tr w:rsidR="00F92DD6" w:rsidRPr="00DD6B0E" w14:paraId="6021483D" w14:textId="77777777" w:rsidTr="00F9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C45911" w:themeFill="accent2" w:themeFillShade="BF"/>
          </w:tcPr>
          <w:p w14:paraId="6E62D20E" w14:textId="5DFBB7EC" w:rsidR="008C78E9" w:rsidRPr="00DD6B0E" w:rsidRDefault="008C78E9" w:rsidP="00284E17">
            <w:pPr>
              <w:spacing w:after="120"/>
              <w:rPr>
                <w:b w:val="0"/>
                <w:color w:val="FFFFFF" w:themeColor="background1"/>
              </w:rPr>
            </w:pPr>
            <w:r w:rsidRPr="00DD6B0E">
              <w:rPr>
                <w:color w:val="FFFFFF" w:themeColor="background1"/>
              </w:rPr>
              <w:lastRenderedPageBreak/>
              <w:t>Policy statement:</w:t>
            </w:r>
            <w:r w:rsidRPr="00DD6B0E">
              <w:rPr>
                <w:b w:val="0"/>
                <w:color w:val="FFFFFF" w:themeColor="background1"/>
              </w:rPr>
              <w:t xml:space="preserve"> No health worker can deny </w:t>
            </w:r>
            <w:r w:rsidR="00284E17">
              <w:rPr>
                <w:b w:val="0"/>
                <w:color w:val="FFFFFF" w:themeColor="background1"/>
              </w:rPr>
              <w:t>a CTOP</w:t>
            </w:r>
            <w:r w:rsidR="00284E17" w:rsidRPr="00DD6B0E">
              <w:rPr>
                <w:b w:val="0"/>
                <w:color w:val="FFFFFF" w:themeColor="background1"/>
              </w:rPr>
              <w:t xml:space="preserve"> </w:t>
            </w:r>
            <w:r w:rsidRPr="00DD6B0E">
              <w:rPr>
                <w:b w:val="0"/>
                <w:color w:val="FFFFFF" w:themeColor="background1"/>
              </w:rPr>
              <w:t>or post-</w:t>
            </w:r>
            <w:r w:rsidR="00284E17">
              <w:rPr>
                <w:b w:val="0"/>
                <w:color w:val="FFFFFF" w:themeColor="background1"/>
              </w:rPr>
              <w:t>CTOP</w:t>
            </w:r>
            <w:r w:rsidR="00284E17" w:rsidRPr="00DD6B0E">
              <w:rPr>
                <w:b w:val="0"/>
                <w:color w:val="FFFFFF" w:themeColor="background1"/>
              </w:rPr>
              <w:t xml:space="preserve"> </w:t>
            </w:r>
            <w:r w:rsidRPr="00DD6B0E">
              <w:rPr>
                <w:b w:val="0"/>
                <w:color w:val="FFFFFF" w:themeColor="background1"/>
              </w:rPr>
              <w:t>services to any client in an emergency situation</w:t>
            </w:r>
          </w:p>
        </w:tc>
      </w:tr>
      <w:tr w:rsidR="008C78E9" w:rsidRPr="00DD6B0E" w14:paraId="5053B6C7" w14:textId="77777777" w:rsidTr="00F92DD6">
        <w:tc>
          <w:tcPr>
            <w:cnfStyle w:val="001000000000" w:firstRow="0" w:lastRow="0" w:firstColumn="1" w:lastColumn="0" w:oddVBand="0" w:evenVBand="0" w:oddHBand="0" w:evenHBand="0" w:firstRowFirstColumn="0" w:firstRowLastColumn="0" w:lastRowFirstColumn="0" w:lastRowLastColumn="0"/>
            <w:tcW w:w="817" w:type="dxa"/>
            <w:shd w:val="clear" w:color="auto" w:fill="FBE4D5" w:themeFill="accent2" w:themeFillTint="33"/>
          </w:tcPr>
          <w:p w14:paraId="77DD2E63" w14:textId="77777777" w:rsidR="008C78E9" w:rsidRPr="00DD6B0E" w:rsidRDefault="008C78E9" w:rsidP="00905B98">
            <w:pPr>
              <w:rPr>
                <w:b w:val="0"/>
              </w:rPr>
            </w:pPr>
            <w:r w:rsidRPr="00DD6B0E">
              <w:rPr>
                <w:b w:val="0"/>
              </w:rPr>
              <w:t>O2.3.8</w:t>
            </w:r>
          </w:p>
        </w:tc>
        <w:tc>
          <w:tcPr>
            <w:tcW w:w="8543" w:type="dxa"/>
            <w:shd w:val="clear" w:color="auto" w:fill="FBE4D5" w:themeFill="accent2" w:themeFillTint="33"/>
          </w:tcPr>
          <w:p w14:paraId="7B49912F" w14:textId="77777777" w:rsidR="008C78E9" w:rsidRPr="00DD6B0E" w:rsidRDefault="008C78E9" w:rsidP="00F92DD6">
            <w:pPr>
              <w:spacing w:after="120"/>
              <w:cnfStyle w:val="000000000000" w:firstRow="0" w:lastRow="0" w:firstColumn="0" w:lastColumn="0" w:oddVBand="0" w:evenVBand="0" w:oddHBand="0" w:evenHBand="0" w:firstRowFirstColumn="0" w:firstRowLastColumn="0" w:lastRowFirstColumn="0" w:lastRowLastColumn="0"/>
              <w:rPr>
                <w:lang w:eastAsia="en-ZA"/>
              </w:rPr>
            </w:pPr>
            <w:r w:rsidRPr="00DD6B0E">
              <w:rPr>
                <w:lang w:eastAsia="en-ZA"/>
              </w:rPr>
              <w:t>Obligations in emergency settings</w:t>
            </w:r>
          </w:p>
        </w:tc>
      </w:tr>
      <w:tr w:rsidR="008C78E9" w:rsidRPr="00DD6B0E" w14:paraId="5C1A2FD8" w14:textId="77777777" w:rsidTr="00F9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697D021" w14:textId="77777777" w:rsidR="008C78E9" w:rsidRPr="00DD6B0E" w:rsidRDefault="008C78E9" w:rsidP="00F92DD6">
            <w:pPr>
              <w:spacing w:after="120"/>
              <w:rPr>
                <w:b w:val="0"/>
              </w:rPr>
            </w:pPr>
            <w:r w:rsidRPr="00DD6B0E">
              <w:rPr>
                <w:b w:val="0"/>
              </w:rPr>
              <w:t xml:space="preserve">When continuation of a pregnancy poses a serious danger to the life or health of a client or the foetus, regardless of gestational age, health workers cannot recuse themselves from duties: </w:t>
            </w:r>
          </w:p>
          <w:p w14:paraId="791841AD" w14:textId="4E325BB4" w:rsidR="008C78E9" w:rsidRPr="00DD6B0E" w:rsidRDefault="008C78E9" w:rsidP="00F92DD6">
            <w:pPr>
              <w:pStyle w:val="ListParagraph"/>
              <w:numPr>
                <w:ilvl w:val="0"/>
                <w:numId w:val="2"/>
              </w:numPr>
              <w:spacing w:after="120"/>
              <w:contextualSpacing w:val="0"/>
              <w:rPr>
                <w:b w:val="0"/>
              </w:rPr>
            </w:pPr>
            <w:r w:rsidRPr="00DD6B0E">
              <w:rPr>
                <w:b w:val="0"/>
              </w:rPr>
              <w:t xml:space="preserve">A health care worker cannot legally or ethically object to the rendering of care in cases of life-or health-endangering emergencies, including suicidality, where </w:t>
            </w:r>
            <w:r w:rsidR="00284E17">
              <w:rPr>
                <w:b w:val="0"/>
              </w:rPr>
              <w:t>CTOP</w:t>
            </w:r>
            <w:r w:rsidR="00284E17" w:rsidRPr="00DD6B0E">
              <w:rPr>
                <w:b w:val="0"/>
              </w:rPr>
              <w:t xml:space="preserve"> </w:t>
            </w:r>
            <w:r w:rsidRPr="00DD6B0E">
              <w:rPr>
                <w:b w:val="0"/>
              </w:rPr>
              <w:t xml:space="preserve">or post </w:t>
            </w:r>
            <w:r w:rsidR="00284E17">
              <w:rPr>
                <w:b w:val="0"/>
              </w:rPr>
              <w:t>CTOP</w:t>
            </w:r>
            <w:r w:rsidR="00284E17" w:rsidRPr="00DD6B0E">
              <w:rPr>
                <w:b w:val="0"/>
              </w:rPr>
              <w:t xml:space="preserve"> </w:t>
            </w:r>
            <w:r w:rsidRPr="00DD6B0E">
              <w:rPr>
                <w:b w:val="0"/>
              </w:rPr>
              <w:t xml:space="preserve">service provision is part of addressing the emergency </w:t>
            </w:r>
          </w:p>
          <w:p w14:paraId="329C72D3" w14:textId="7CF4DD0E" w:rsidR="008C78E9" w:rsidRPr="00DD6B0E" w:rsidRDefault="008C78E9" w:rsidP="00F92DD6">
            <w:pPr>
              <w:pStyle w:val="ListParagraph"/>
              <w:numPr>
                <w:ilvl w:val="0"/>
                <w:numId w:val="2"/>
              </w:numPr>
              <w:spacing w:after="120"/>
              <w:contextualSpacing w:val="0"/>
              <w:rPr>
                <w:b w:val="0"/>
              </w:rPr>
            </w:pPr>
            <w:r w:rsidRPr="00DD6B0E">
              <w:rPr>
                <w:b w:val="0"/>
              </w:rPr>
              <w:t xml:space="preserve">If a health care worker denies access to </w:t>
            </w:r>
            <w:r w:rsidR="00284E17">
              <w:rPr>
                <w:b w:val="0"/>
              </w:rPr>
              <w:t>CTOP</w:t>
            </w:r>
            <w:r w:rsidR="00284E17" w:rsidRPr="00DD6B0E">
              <w:rPr>
                <w:b w:val="0"/>
              </w:rPr>
              <w:t xml:space="preserve"> </w:t>
            </w:r>
            <w:r w:rsidRPr="00DD6B0E">
              <w:rPr>
                <w:b w:val="0"/>
              </w:rPr>
              <w:t>services under such circumstances, she or he may be charged with negligence where disciplinary steps may need to be taken</w:t>
            </w:r>
          </w:p>
          <w:p w14:paraId="36EDCE90" w14:textId="58D16C07" w:rsidR="008C78E9" w:rsidRPr="00DD6B0E" w:rsidRDefault="008C78E9" w:rsidP="00284E17">
            <w:pPr>
              <w:pStyle w:val="ListParagraph"/>
              <w:numPr>
                <w:ilvl w:val="0"/>
                <w:numId w:val="2"/>
              </w:numPr>
              <w:spacing w:after="120"/>
              <w:contextualSpacing w:val="0"/>
              <w:rPr>
                <w:b w:val="0"/>
              </w:rPr>
            </w:pPr>
            <w:r w:rsidRPr="00DD6B0E">
              <w:rPr>
                <w:b w:val="0"/>
              </w:rPr>
              <w:t xml:space="preserve">Where a health professional refuses to assist in performing the </w:t>
            </w:r>
            <w:r w:rsidR="00284E17">
              <w:rPr>
                <w:b w:val="0"/>
              </w:rPr>
              <w:t>TOP</w:t>
            </w:r>
            <w:r w:rsidR="00284E17" w:rsidRPr="00DD6B0E">
              <w:rPr>
                <w:b w:val="0"/>
              </w:rPr>
              <w:t xml:space="preserve"> </w:t>
            </w:r>
            <w:r w:rsidRPr="00DD6B0E">
              <w:rPr>
                <w:b w:val="0"/>
              </w:rPr>
              <w:t xml:space="preserve">in emergency circumstances, she or he will be disciplined for misconduct or failure to carry out instructions as per the CTOP Act and may be vulnerable to legal action taken by the client or her family </w:t>
            </w:r>
          </w:p>
        </w:tc>
      </w:tr>
    </w:tbl>
    <w:p w14:paraId="73AA60E2" w14:textId="77777777" w:rsidR="00E0102D" w:rsidRPr="00DD6B0E" w:rsidRDefault="00E0102D" w:rsidP="00A47EB5"/>
    <w:p w14:paraId="6A53C21F" w14:textId="77777777" w:rsidR="006F6F69" w:rsidRPr="00DD6B0E" w:rsidRDefault="006F6F69" w:rsidP="00A47EB5"/>
    <w:tbl>
      <w:tblPr>
        <w:tblStyle w:val="GridTable4-Accent5"/>
        <w:tblW w:w="0" w:type="auto"/>
        <w:tblLook w:val="04A0" w:firstRow="1" w:lastRow="0" w:firstColumn="1" w:lastColumn="0" w:noHBand="0" w:noVBand="1"/>
      </w:tblPr>
      <w:tblGrid>
        <w:gridCol w:w="817"/>
        <w:gridCol w:w="8533"/>
      </w:tblGrid>
      <w:tr w:rsidR="005077DD" w:rsidRPr="00DD6B0E" w14:paraId="1F536649" w14:textId="77777777" w:rsidTr="00744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2E74B5" w:themeFill="accent5" w:themeFillShade="BF"/>
          </w:tcPr>
          <w:p w14:paraId="2A4B2190" w14:textId="77777777" w:rsidR="005077DD" w:rsidRPr="00DD6B0E" w:rsidRDefault="005077DD" w:rsidP="006245AC">
            <w:pPr>
              <w:keepNext/>
              <w:spacing w:after="120"/>
              <w:rPr>
                <w:b w:val="0"/>
                <w:szCs w:val="20"/>
              </w:rPr>
            </w:pPr>
            <w:r w:rsidRPr="00DD6B0E">
              <w:rPr>
                <w:szCs w:val="20"/>
                <w:lang w:eastAsia="en-GB"/>
              </w:rPr>
              <w:lastRenderedPageBreak/>
              <w:t>Policy statement:</w:t>
            </w:r>
            <w:r w:rsidRPr="00DD6B0E">
              <w:rPr>
                <w:b w:val="0"/>
                <w:szCs w:val="20"/>
                <w:lang w:eastAsia="en-GB"/>
              </w:rPr>
              <w:t xml:space="preserve"> </w:t>
            </w:r>
            <w:r w:rsidRPr="00DD6B0E">
              <w:rPr>
                <w:b w:val="0"/>
              </w:rPr>
              <w:t>Lifelong ART is recommended for all adults and children from the time their HIV-positive status is known</w:t>
            </w:r>
          </w:p>
        </w:tc>
      </w:tr>
      <w:tr w:rsidR="005077DD" w:rsidRPr="00DD6B0E" w14:paraId="6D496E2E" w14:textId="77777777" w:rsidTr="00744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DD6EE" w:themeFill="accent5" w:themeFillTint="66"/>
          </w:tcPr>
          <w:p w14:paraId="5D87B13F" w14:textId="77777777" w:rsidR="005077DD" w:rsidRPr="00DD6B0E" w:rsidRDefault="005077DD" w:rsidP="006245AC">
            <w:pPr>
              <w:keepNext/>
              <w:rPr>
                <w:b w:val="0"/>
              </w:rPr>
            </w:pPr>
            <w:r w:rsidRPr="00DD6B0E">
              <w:rPr>
                <w:b w:val="0"/>
              </w:rPr>
              <w:t>O2.4</w:t>
            </w:r>
          </w:p>
        </w:tc>
        <w:tc>
          <w:tcPr>
            <w:tcW w:w="8533" w:type="dxa"/>
            <w:shd w:val="clear" w:color="auto" w:fill="BDD6EE" w:themeFill="accent5" w:themeFillTint="66"/>
          </w:tcPr>
          <w:p w14:paraId="39A7969A" w14:textId="77777777" w:rsidR="005077DD" w:rsidRPr="00DD6B0E" w:rsidRDefault="005077DD" w:rsidP="006245AC">
            <w:pPr>
              <w:keepNext/>
              <w:spacing w:after="120"/>
              <w:cnfStyle w:val="000000100000" w:firstRow="0" w:lastRow="0" w:firstColumn="0" w:lastColumn="0" w:oddVBand="0" w:evenVBand="0" w:oddHBand="1" w:evenHBand="0" w:firstRowFirstColumn="0" w:firstRowLastColumn="0" w:lastRowFirstColumn="0" w:lastRowLastColumn="0"/>
            </w:pPr>
            <w:r w:rsidRPr="00DD6B0E">
              <w:t>HIV and other STIs: Prevent, diagnose, and treat HIV and other STIs</w:t>
            </w:r>
          </w:p>
        </w:tc>
      </w:tr>
      <w:tr w:rsidR="005077DD" w:rsidRPr="00DD6B0E" w14:paraId="010C24C3" w14:textId="77777777" w:rsidTr="007446AB">
        <w:tc>
          <w:tcPr>
            <w:cnfStyle w:val="001000000000" w:firstRow="0" w:lastRow="0" w:firstColumn="1" w:lastColumn="0" w:oddVBand="0" w:evenVBand="0" w:oddHBand="0" w:evenHBand="0" w:firstRowFirstColumn="0" w:firstRowLastColumn="0" w:lastRowFirstColumn="0" w:lastRowLastColumn="0"/>
            <w:tcW w:w="817" w:type="dxa"/>
            <w:shd w:val="clear" w:color="auto" w:fill="DEEAF6" w:themeFill="accent5" w:themeFillTint="33"/>
          </w:tcPr>
          <w:p w14:paraId="3514CB8E" w14:textId="77777777" w:rsidR="005077DD" w:rsidRPr="00DD6B0E" w:rsidRDefault="005077DD" w:rsidP="006245AC">
            <w:pPr>
              <w:keepNext/>
              <w:rPr>
                <w:b w:val="0"/>
              </w:rPr>
            </w:pPr>
            <w:r w:rsidRPr="00DD6B0E">
              <w:rPr>
                <w:b w:val="0"/>
              </w:rPr>
              <w:t>O2.4.1</w:t>
            </w:r>
          </w:p>
        </w:tc>
        <w:tc>
          <w:tcPr>
            <w:tcW w:w="8533" w:type="dxa"/>
            <w:shd w:val="clear" w:color="auto" w:fill="DEEAF6" w:themeFill="accent5" w:themeFillTint="33"/>
          </w:tcPr>
          <w:p w14:paraId="79D1CF57" w14:textId="77777777" w:rsidR="005077DD" w:rsidRPr="00DD6B0E" w:rsidRDefault="005077DD" w:rsidP="006245AC">
            <w:pPr>
              <w:keepNext/>
              <w:spacing w:after="120"/>
              <w:cnfStyle w:val="000000000000" w:firstRow="0" w:lastRow="0" w:firstColumn="0" w:lastColumn="0" w:oddVBand="0" w:evenVBand="0" w:oddHBand="0" w:evenHBand="0" w:firstRowFirstColumn="0" w:firstRowLastColumn="0" w:lastRowFirstColumn="0" w:lastRowLastColumn="0"/>
            </w:pPr>
            <w:r w:rsidRPr="00DD6B0E">
              <w:t>Increase access to HIV and STI services for vulnerable groups including young women and girls</w:t>
            </w:r>
          </w:p>
        </w:tc>
      </w:tr>
      <w:tr w:rsidR="005077DD" w:rsidRPr="00DD6B0E" w14:paraId="775E8B95" w14:textId="77777777" w:rsidTr="00744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49EAEC89" w14:textId="77777777" w:rsidR="005077DD" w:rsidRPr="00DD6B0E" w:rsidRDefault="005077DD" w:rsidP="006245AC">
            <w:pPr>
              <w:keepNext/>
              <w:spacing w:after="120"/>
              <w:rPr>
                <w:b w:val="0"/>
              </w:rPr>
            </w:pPr>
            <w:r w:rsidRPr="00DD6B0E">
              <w:rPr>
                <w:b w:val="0"/>
              </w:rPr>
              <w:t>Young people are especially susceptible to HIV and other STIs, but all sexually active people can be at risk of infection at any age.</w:t>
            </w:r>
          </w:p>
          <w:p w14:paraId="5481173D" w14:textId="77777777" w:rsidR="005077DD" w:rsidRPr="00DD6B0E" w:rsidRDefault="005077DD" w:rsidP="006245AC">
            <w:pPr>
              <w:pStyle w:val="ListParagraph"/>
              <w:keepNext/>
              <w:numPr>
                <w:ilvl w:val="0"/>
                <w:numId w:val="2"/>
              </w:numPr>
              <w:spacing w:after="120"/>
              <w:contextualSpacing w:val="0"/>
              <w:rPr>
                <w:b w:val="0"/>
              </w:rPr>
            </w:pPr>
            <w:r w:rsidRPr="00DD6B0E">
              <w:rPr>
                <w:b w:val="0"/>
              </w:rPr>
              <w:t>Inform clients about their risk for HIV and other STIs and how to protect themselves and others</w:t>
            </w:r>
          </w:p>
          <w:p w14:paraId="776571CC" w14:textId="77777777" w:rsidR="005077DD" w:rsidRPr="00DD6B0E" w:rsidRDefault="005077DD" w:rsidP="006245AC">
            <w:pPr>
              <w:pStyle w:val="ListParagraph"/>
              <w:keepNext/>
              <w:numPr>
                <w:ilvl w:val="0"/>
                <w:numId w:val="2"/>
              </w:numPr>
              <w:spacing w:after="120"/>
              <w:contextualSpacing w:val="0"/>
              <w:rPr>
                <w:b w:val="0"/>
              </w:rPr>
            </w:pPr>
            <w:r w:rsidRPr="00DD6B0E">
              <w:rPr>
                <w:b w:val="0"/>
              </w:rPr>
              <w:t>Inform clients of behaviours and situations that could increase risk</w:t>
            </w:r>
          </w:p>
          <w:p w14:paraId="09CB9BDE" w14:textId="77777777" w:rsidR="005077DD" w:rsidRPr="00DD6B0E" w:rsidRDefault="005077DD" w:rsidP="006245AC">
            <w:pPr>
              <w:pStyle w:val="ListParagraph"/>
              <w:keepNext/>
              <w:numPr>
                <w:ilvl w:val="0"/>
                <w:numId w:val="2"/>
              </w:numPr>
              <w:spacing w:after="120"/>
              <w:contextualSpacing w:val="0"/>
              <w:rPr>
                <w:b w:val="0"/>
              </w:rPr>
            </w:pPr>
            <w:r w:rsidRPr="00DD6B0E">
              <w:rPr>
                <w:b w:val="0"/>
              </w:rPr>
              <w:t>Offer HTS to all clients</w:t>
            </w:r>
          </w:p>
          <w:p w14:paraId="632757C2" w14:textId="77777777" w:rsidR="005077DD" w:rsidRPr="00DD6B0E" w:rsidRDefault="005077DD" w:rsidP="006245AC">
            <w:pPr>
              <w:pStyle w:val="ListParagraph"/>
              <w:keepNext/>
              <w:numPr>
                <w:ilvl w:val="0"/>
                <w:numId w:val="2"/>
              </w:numPr>
              <w:spacing w:after="120"/>
              <w:contextualSpacing w:val="0"/>
              <w:rPr>
                <w:rFonts w:ascii="Arial" w:hAnsi="Arial" w:cs="Arial"/>
                <w:b w:val="0"/>
                <w:color w:val="70AD47" w:themeColor="accent6"/>
              </w:rPr>
            </w:pPr>
            <w:r w:rsidRPr="00DD6B0E">
              <w:rPr>
                <w:b w:val="0"/>
              </w:rPr>
              <w:t>Offer treatment to all clients who test positive for HIV and other STIs</w:t>
            </w:r>
          </w:p>
        </w:tc>
      </w:tr>
      <w:tr w:rsidR="005077DD" w:rsidRPr="00DD6B0E" w14:paraId="1480E39D" w14:textId="77777777" w:rsidTr="007446AB">
        <w:tc>
          <w:tcPr>
            <w:cnfStyle w:val="001000000000" w:firstRow="0" w:lastRow="0" w:firstColumn="1" w:lastColumn="0" w:oddVBand="0" w:evenVBand="0" w:oddHBand="0" w:evenHBand="0" w:firstRowFirstColumn="0" w:firstRowLastColumn="0" w:lastRowFirstColumn="0" w:lastRowLastColumn="0"/>
            <w:tcW w:w="817" w:type="dxa"/>
            <w:shd w:val="clear" w:color="auto" w:fill="DEEAF6" w:themeFill="accent5" w:themeFillTint="33"/>
          </w:tcPr>
          <w:p w14:paraId="011DD8BB" w14:textId="77777777" w:rsidR="005077DD" w:rsidRPr="00DD6B0E" w:rsidRDefault="005077DD" w:rsidP="007446AB">
            <w:pPr>
              <w:spacing w:after="120"/>
              <w:rPr>
                <w:b w:val="0"/>
              </w:rPr>
            </w:pPr>
            <w:r w:rsidRPr="00DD6B0E">
              <w:rPr>
                <w:b w:val="0"/>
              </w:rPr>
              <w:t>O2.4.2</w:t>
            </w:r>
          </w:p>
        </w:tc>
        <w:tc>
          <w:tcPr>
            <w:tcW w:w="8533" w:type="dxa"/>
            <w:shd w:val="clear" w:color="auto" w:fill="DEEAF6" w:themeFill="accent5" w:themeFillTint="33"/>
          </w:tcPr>
          <w:p w14:paraId="71102C50" w14:textId="77777777" w:rsidR="005077DD" w:rsidRPr="00DD6B0E" w:rsidRDefault="005077DD" w:rsidP="007446AB">
            <w:pPr>
              <w:spacing w:after="120"/>
              <w:cnfStyle w:val="000000000000" w:firstRow="0" w:lastRow="0" w:firstColumn="0" w:lastColumn="0" w:oddVBand="0" w:evenVBand="0" w:oddHBand="0" w:evenHBand="0" w:firstRowFirstColumn="0" w:firstRowLastColumn="0" w:lastRowFirstColumn="0" w:lastRowLastColumn="0"/>
            </w:pPr>
            <w:r w:rsidRPr="00DD6B0E">
              <w:t>Contraceptives for clients living with HIV and other STIs</w:t>
            </w:r>
          </w:p>
        </w:tc>
      </w:tr>
      <w:tr w:rsidR="005077DD" w:rsidRPr="00DD6B0E" w14:paraId="791898F2" w14:textId="77777777" w:rsidTr="00744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2FA8C84A" w14:textId="77777777" w:rsidR="005077DD" w:rsidRPr="00DD6B0E" w:rsidRDefault="005077DD" w:rsidP="007446AB">
            <w:pPr>
              <w:pStyle w:val="ListParagraph"/>
              <w:numPr>
                <w:ilvl w:val="0"/>
                <w:numId w:val="2"/>
              </w:numPr>
              <w:spacing w:after="120"/>
              <w:contextualSpacing w:val="0"/>
              <w:rPr>
                <w:b w:val="0"/>
              </w:rPr>
            </w:pPr>
            <w:r w:rsidRPr="00DD6B0E">
              <w:rPr>
                <w:b w:val="0"/>
              </w:rPr>
              <w:t xml:space="preserve">People with HIV and other STIs can start and continue to use most contraceptive methods safely. </w:t>
            </w:r>
          </w:p>
        </w:tc>
      </w:tr>
      <w:tr w:rsidR="005077DD" w:rsidRPr="00DD6B0E" w14:paraId="015B8FB2" w14:textId="77777777" w:rsidTr="007446AB">
        <w:tc>
          <w:tcPr>
            <w:cnfStyle w:val="001000000000" w:firstRow="0" w:lastRow="0" w:firstColumn="1" w:lastColumn="0" w:oddVBand="0" w:evenVBand="0" w:oddHBand="0" w:evenHBand="0" w:firstRowFirstColumn="0" w:firstRowLastColumn="0" w:lastRowFirstColumn="0" w:lastRowLastColumn="0"/>
            <w:tcW w:w="817" w:type="dxa"/>
            <w:shd w:val="clear" w:color="auto" w:fill="DEEAF6" w:themeFill="accent5" w:themeFillTint="33"/>
          </w:tcPr>
          <w:p w14:paraId="3FB0627E" w14:textId="77777777" w:rsidR="005077DD" w:rsidRPr="00DD6B0E" w:rsidRDefault="005077DD" w:rsidP="007446AB">
            <w:pPr>
              <w:spacing w:after="120"/>
              <w:rPr>
                <w:b w:val="0"/>
              </w:rPr>
            </w:pPr>
            <w:r w:rsidRPr="00DD6B0E">
              <w:rPr>
                <w:b w:val="0"/>
              </w:rPr>
              <w:t>O2.4.3</w:t>
            </w:r>
          </w:p>
        </w:tc>
        <w:tc>
          <w:tcPr>
            <w:tcW w:w="8533" w:type="dxa"/>
            <w:shd w:val="clear" w:color="auto" w:fill="DEEAF6" w:themeFill="accent5" w:themeFillTint="33"/>
          </w:tcPr>
          <w:p w14:paraId="6CBF48DF" w14:textId="77777777" w:rsidR="005077DD" w:rsidRPr="00DD6B0E" w:rsidRDefault="005077DD" w:rsidP="007446AB">
            <w:pPr>
              <w:spacing w:after="120"/>
              <w:cnfStyle w:val="000000000000" w:firstRow="0" w:lastRow="0" w:firstColumn="0" w:lastColumn="0" w:oddVBand="0" w:evenVBand="0" w:oddHBand="0" w:evenHBand="0" w:firstRowFirstColumn="0" w:firstRowLastColumn="0" w:lastRowFirstColumn="0" w:lastRowLastColumn="0"/>
            </w:pPr>
            <w:r w:rsidRPr="00DD6B0E">
              <w:t>PMTCT for pregnant HIV positive clients</w:t>
            </w:r>
          </w:p>
        </w:tc>
      </w:tr>
      <w:tr w:rsidR="005077DD" w:rsidRPr="00DD6B0E" w14:paraId="3A13D880" w14:textId="77777777" w:rsidTr="00744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30A45CBB" w14:textId="77777777" w:rsidR="005077DD" w:rsidRPr="00DD6B0E" w:rsidRDefault="005077DD" w:rsidP="007446AB">
            <w:pPr>
              <w:pStyle w:val="ListParagraph"/>
              <w:numPr>
                <w:ilvl w:val="0"/>
                <w:numId w:val="2"/>
              </w:numPr>
              <w:spacing w:after="120"/>
              <w:contextualSpacing w:val="0"/>
              <w:rPr>
                <w:b w:val="0"/>
              </w:rPr>
            </w:pPr>
            <w:r w:rsidRPr="00DD6B0E">
              <w:rPr>
                <w:b w:val="0"/>
              </w:rPr>
              <w:t xml:space="preserve">PMTCT has been accelerated in South Africa through various elimination strategies. This policy emphasises the need to offer HTS to all pregnant clients reporting for ANC, where those who are infected with HIV need to be started on treatment; and continued HIV prevention services for those who are not infected </w:t>
            </w:r>
          </w:p>
          <w:p w14:paraId="2C864D33" w14:textId="77777777" w:rsidR="005077DD" w:rsidRPr="00DD6B0E" w:rsidRDefault="005077DD" w:rsidP="007446AB">
            <w:pPr>
              <w:pStyle w:val="ListParagraph"/>
              <w:numPr>
                <w:ilvl w:val="0"/>
                <w:numId w:val="2"/>
              </w:numPr>
              <w:spacing w:after="120"/>
              <w:contextualSpacing w:val="0"/>
              <w:rPr>
                <w:b w:val="0"/>
              </w:rPr>
            </w:pPr>
            <w:r w:rsidRPr="00DD6B0E">
              <w:rPr>
                <w:b w:val="0"/>
              </w:rPr>
              <w:t>Offer and start clients on ART immediately after a positive HIV diagnosis to reduce the chances that she will become ill, or that baby will be infected with HIV in utero, during delivery, or postpartum and during breastfeeding</w:t>
            </w:r>
          </w:p>
          <w:p w14:paraId="374C65A6" w14:textId="77777777" w:rsidR="005077DD" w:rsidRPr="00DD6B0E" w:rsidRDefault="005077DD" w:rsidP="007446AB">
            <w:pPr>
              <w:pStyle w:val="ListParagraph"/>
              <w:numPr>
                <w:ilvl w:val="0"/>
                <w:numId w:val="2"/>
              </w:numPr>
              <w:spacing w:after="120"/>
              <w:contextualSpacing w:val="0"/>
              <w:rPr>
                <w:b w:val="0"/>
              </w:rPr>
            </w:pPr>
            <w:r w:rsidRPr="00DD6B0E">
              <w:rPr>
                <w:b w:val="0"/>
              </w:rPr>
              <w:t xml:space="preserve">Offer and start clients at high risk if HIV infection on oral </w:t>
            </w:r>
            <w:r w:rsidR="005F7E76" w:rsidRPr="00DD6B0E">
              <w:rPr>
                <w:b w:val="0"/>
              </w:rPr>
              <w:t>pre-exposure prophylaxis (</w:t>
            </w:r>
            <w:r w:rsidRPr="00DD6B0E">
              <w:rPr>
                <w:b w:val="0"/>
              </w:rPr>
              <w:t>PrEP</w:t>
            </w:r>
            <w:r w:rsidR="005F7E76" w:rsidRPr="00DD6B0E">
              <w:rPr>
                <w:b w:val="0"/>
              </w:rPr>
              <w:t>)</w:t>
            </w:r>
            <w:r w:rsidRPr="00DD6B0E">
              <w:rPr>
                <w:b w:val="0"/>
              </w:rPr>
              <w:t xml:space="preserve"> containing </w:t>
            </w:r>
            <w:r w:rsidR="005F7E76" w:rsidRPr="00DD6B0E">
              <w:rPr>
                <w:b w:val="0"/>
              </w:rPr>
              <w:t>tenofovir (</w:t>
            </w:r>
            <w:r w:rsidRPr="00DD6B0E">
              <w:rPr>
                <w:b w:val="0"/>
              </w:rPr>
              <w:t>TDF</w:t>
            </w:r>
            <w:r w:rsidR="005F7E76" w:rsidRPr="00DD6B0E">
              <w:rPr>
                <w:b w:val="0"/>
              </w:rPr>
              <w:t>)</w:t>
            </w:r>
            <w:r w:rsidRPr="00DD6B0E">
              <w:rPr>
                <w:b w:val="0"/>
              </w:rPr>
              <w:t xml:space="preserve"> immediately after a negative HIV diagnosis </w:t>
            </w:r>
          </w:p>
          <w:p w14:paraId="08E45169" w14:textId="77777777" w:rsidR="005077DD" w:rsidRPr="00DD6B0E" w:rsidRDefault="005077DD" w:rsidP="007446AB">
            <w:pPr>
              <w:pStyle w:val="ListParagraph"/>
              <w:numPr>
                <w:ilvl w:val="0"/>
                <w:numId w:val="2"/>
              </w:numPr>
              <w:spacing w:after="120"/>
              <w:contextualSpacing w:val="0"/>
              <w:rPr>
                <w:b w:val="0"/>
              </w:rPr>
            </w:pPr>
            <w:r w:rsidRPr="00DD6B0E">
              <w:rPr>
                <w:b w:val="0"/>
              </w:rPr>
              <w:t xml:space="preserve">New-borns of mothers living with HIV should receive new-born PEP to further reduce the chances of HIV transmission in the period around birth in accordance with PMTCT clinical guidance </w:t>
            </w:r>
            <w:r w:rsidRPr="00DD6B0E">
              <w:rPr>
                <w:b w:val="0"/>
                <w:vertAlign w:val="superscript"/>
              </w:rPr>
              <w:t>28</w:t>
            </w:r>
          </w:p>
        </w:tc>
      </w:tr>
    </w:tbl>
    <w:p w14:paraId="2665788C" w14:textId="77777777" w:rsidR="00725D5F" w:rsidRPr="00DD6B0E" w:rsidRDefault="00725D5F" w:rsidP="00A47EB5"/>
    <w:p w14:paraId="1DCE68BB" w14:textId="77777777" w:rsidR="00FB6F14" w:rsidRPr="00DD6B0E" w:rsidRDefault="00FB6F14" w:rsidP="00A47EB5"/>
    <w:p w14:paraId="1294878E" w14:textId="77777777" w:rsidR="006245AC" w:rsidRPr="00DD6B0E" w:rsidRDefault="006245AC">
      <w:r w:rsidRPr="00DD6B0E">
        <w:rPr>
          <w:b/>
          <w:bCs/>
        </w:rPr>
        <w:br w:type="page"/>
      </w:r>
    </w:p>
    <w:tbl>
      <w:tblPr>
        <w:tblStyle w:val="GridTable4-Accent4"/>
        <w:tblW w:w="0" w:type="auto"/>
        <w:tblLook w:val="04A0" w:firstRow="1" w:lastRow="0" w:firstColumn="1" w:lastColumn="0" w:noHBand="0" w:noVBand="1"/>
      </w:tblPr>
      <w:tblGrid>
        <w:gridCol w:w="817"/>
        <w:gridCol w:w="8533"/>
      </w:tblGrid>
      <w:tr w:rsidR="00FB6F14" w:rsidRPr="00DD6B0E" w14:paraId="5C2A7B47" w14:textId="77777777" w:rsidTr="00624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BF8F00" w:themeFill="accent4" w:themeFillShade="BF"/>
          </w:tcPr>
          <w:p w14:paraId="67212036" w14:textId="77777777" w:rsidR="00091EC4" w:rsidRPr="00DD6B0E" w:rsidRDefault="00FB6F14" w:rsidP="006245AC">
            <w:pPr>
              <w:keepNext/>
              <w:keepLines/>
              <w:widowControl w:val="0"/>
              <w:spacing w:after="120"/>
              <w:rPr>
                <w:b w:val="0"/>
              </w:rPr>
            </w:pPr>
            <w:r w:rsidRPr="00DD6B0E">
              <w:rPr>
                <w:szCs w:val="20"/>
                <w:lang w:eastAsia="en-GB"/>
              </w:rPr>
              <w:lastRenderedPageBreak/>
              <w:t>Policy statement:</w:t>
            </w:r>
            <w:r w:rsidRPr="00DD6B0E">
              <w:rPr>
                <w:b w:val="0"/>
                <w:szCs w:val="20"/>
                <w:lang w:eastAsia="en-GB"/>
              </w:rPr>
              <w:t xml:space="preserve"> </w:t>
            </w:r>
            <w:r w:rsidR="00091EC4" w:rsidRPr="00DD6B0E">
              <w:rPr>
                <w:b w:val="0"/>
              </w:rPr>
              <w:t>The HPV vaccine must be offered to all girls aged nine to 12 years, as primary prevention of cervical cancer</w:t>
            </w:r>
            <w:r w:rsidR="004E6019" w:rsidRPr="00DD6B0E">
              <w:rPr>
                <w:b w:val="0"/>
              </w:rPr>
              <w:t>.</w:t>
            </w:r>
            <w:r w:rsidR="00091EC4" w:rsidRPr="00DD6B0E">
              <w:rPr>
                <w:b w:val="0"/>
              </w:rPr>
              <w:t xml:space="preserve">  </w:t>
            </w:r>
          </w:p>
          <w:p w14:paraId="7CDD9859" w14:textId="77777777" w:rsidR="00FB6F14" w:rsidRPr="00DD6B0E" w:rsidRDefault="00FB6F14" w:rsidP="006245AC">
            <w:pPr>
              <w:keepNext/>
              <w:keepLines/>
              <w:widowControl w:val="0"/>
              <w:spacing w:after="120"/>
              <w:rPr>
                <w:b w:val="0"/>
                <w:szCs w:val="20"/>
              </w:rPr>
            </w:pPr>
            <w:r w:rsidRPr="00DD6B0E">
              <w:rPr>
                <w:szCs w:val="20"/>
                <w:lang w:eastAsia="en-GB"/>
              </w:rPr>
              <w:t>Policy statement:</w:t>
            </w:r>
            <w:r w:rsidRPr="00DD6B0E">
              <w:rPr>
                <w:b w:val="0"/>
                <w:szCs w:val="20"/>
                <w:lang w:eastAsia="en-GB"/>
              </w:rPr>
              <w:t xml:space="preserve"> </w:t>
            </w:r>
            <w:r w:rsidR="00091EC4" w:rsidRPr="00DD6B0E">
              <w:rPr>
                <w:b w:val="0"/>
              </w:rPr>
              <w:t>Secondary cervical cancer prevention, screening</w:t>
            </w:r>
            <w:r w:rsidR="004E6019" w:rsidRPr="00DD6B0E">
              <w:rPr>
                <w:b w:val="0"/>
              </w:rPr>
              <w:t>,</w:t>
            </w:r>
            <w:r w:rsidR="00091EC4" w:rsidRPr="00DD6B0E">
              <w:rPr>
                <w:b w:val="0"/>
              </w:rPr>
              <w:t xml:space="preserve"> and treatment of cervical lesions, is a national priority and must be offered by the public healthcare system free of charge to all eligible clients</w:t>
            </w:r>
            <w:r w:rsidR="004E6019" w:rsidRPr="00DD6B0E">
              <w:rPr>
                <w:b w:val="0"/>
              </w:rPr>
              <w:t>.</w:t>
            </w:r>
          </w:p>
        </w:tc>
      </w:tr>
      <w:tr w:rsidR="00FB6F14" w:rsidRPr="00DD6B0E" w14:paraId="56385BF2" w14:textId="77777777" w:rsidTr="0062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E599" w:themeFill="accent4" w:themeFillTint="66"/>
          </w:tcPr>
          <w:p w14:paraId="64C830D3" w14:textId="77777777" w:rsidR="00FB6F14" w:rsidRPr="00DD6B0E" w:rsidRDefault="00FB6F14" w:rsidP="00905B98">
            <w:pPr>
              <w:rPr>
                <w:b w:val="0"/>
              </w:rPr>
            </w:pPr>
            <w:r w:rsidRPr="00DD6B0E">
              <w:rPr>
                <w:b w:val="0"/>
              </w:rPr>
              <w:t>O2.</w:t>
            </w:r>
            <w:r w:rsidR="00780DF0" w:rsidRPr="00DD6B0E">
              <w:rPr>
                <w:b w:val="0"/>
              </w:rPr>
              <w:t>5</w:t>
            </w:r>
          </w:p>
        </w:tc>
        <w:tc>
          <w:tcPr>
            <w:tcW w:w="8533" w:type="dxa"/>
            <w:shd w:val="clear" w:color="auto" w:fill="FFE599" w:themeFill="accent4" w:themeFillTint="66"/>
          </w:tcPr>
          <w:p w14:paraId="6F060D47" w14:textId="77777777" w:rsidR="00FB6F14" w:rsidRPr="00DD6B0E" w:rsidRDefault="00780DF0" w:rsidP="006245AC">
            <w:pPr>
              <w:keepNext/>
              <w:keepLines/>
              <w:widowControl w:val="0"/>
              <w:spacing w:after="120"/>
              <w:cnfStyle w:val="000000100000" w:firstRow="0" w:lastRow="0" w:firstColumn="0" w:lastColumn="0" w:oddVBand="0" w:evenVBand="0" w:oddHBand="1" w:evenHBand="0" w:firstRowFirstColumn="0" w:firstRowLastColumn="0" w:lastRowFirstColumn="0" w:lastRowLastColumn="0"/>
            </w:pPr>
            <w:r w:rsidRPr="00DD6B0E">
              <w:t>Provide programmes for the prevention and management of cervical cancer and breast cancer</w:t>
            </w:r>
          </w:p>
        </w:tc>
      </w:tr>
      <w:tr w:rsidR="00FB6F14" w:rsidRPr="00DD6B0E" w14:paraId="68354BA1" w14:textId="77777777" w:rsidTr="006245AC">
        <w:tc>
          <w:tcPr>
            <w:cnfStyle w:val="001000000000" w:firstRow="0" w:lastRow="0" w:firstColumn="1" w:lastColumn="0" w:oddVBand="0" w:evenVBand="0" w:oddHBand="0" w:evenHBand="0" w:firstRowFirstColumn="0" w:firstRowLastColumn="0" w:lastRowFirstColumn="0" w:lastRowLastColumn="0"/>
            <w:tcW w:w="817" w:type="dxa"/>
            <w:shd w:val="clear" w:color="auto" w:fill="FFF2CC" w:themeFill="accent4" w:themeFillTint="33"/>
          </w:tcPr>
          <w:p w14:paraId="4B2C3632" w14:textId="77777777" w:rsidR="00FB6F14" w:rsidRPr="00DD6B0E" w:rsidRDefault="00FB6F14" w:rsidP="00905B98">
            <w:pPr>
              <w:rPr>
                <w:b w:val="0"/>
              </w:rPr>
            </w:pPr>
            <w:r w:rsidRPr="00DD6B0E">
              <w:rPr>
                <w:b w:val="0"/>
              </w:rPr>
              <w:t>O2.</w:t>
            </w:r>
            <w:r w:rsidR="00780DF0" w:rsidRPr="00DD6B0E">
              <w:rPr>
                <w:b w:val="0"/>
              </w:rPr>
              <w:t>5</w:t>
            </w:r>
            <w:r w:rsidRPr="00DD6B0E">
              <w:rPr>
                <w:b w:val="0"/>
              </w:rPr>
              <w:t>.1</w:t>
            </w:r>
          </w:p>
        </w:tc>
        <w:tc>
          <w:tcPr>
            <w:tcW w:w="8533" w:type="dxa"/>
            <w:shd w:val="clear" w:color="auto" w:fill="FFF2CC" w:themeFill="accent4" w:themeFillTint="33"/>
          </w:tcPr>
          <w:p w14:paraId="7A27E97D" w14:textId="77777777" w:rsidR="00FB6F14" w:rsidRPr="00DD6B0E" w:rsidRDefault="00780DF0" w:rsidP="006245AC">
            <w:pPr>
              <w:keepNext/>
              <w:keepLines/>
              <w:widowControl w:val="0"/>
              <w:spacing w:after="120"/>
              <w:cnfStyle w:val="000000000000" w:firstRow="0" w:lastRow="0" w:firstColumn="0" w:lastColumn="0" w:oddVBand="0" w:evenVBand="0" w:oddHBand="0" w:evenHBand="0" w:firstRowFirstColumn="0" w:firstRowLastColumn="0" w:lastRowFirstColumn="0" w:lastRowLastColumn="0"/>
              <w:rPr>
                <w:rFonts w:cstheme="majorBidi"/>
                <w:color w:val="009051"/>
              </w:rPr>
            </w:pPr>
            <w:r w:rsidRPr="00DD6B0E">
              <w:t>Cervical cancer</w:t>
            </w:r>
          </w:p>
        </w:tc>
      </w:tr>
      <w:tr w:rsidR="00FB6F14" w:rsidRPr="00DD6B0E" w14:paraId="7F5A0936" w14:textId="77777777" w:rsidTr="0062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5FA35CFE" w14:textId="77777777" w:rsidR="00780DF0" w:rsidRPr="00DD6B0E" w:rsidRDefault="00780DF0" w:rsidP="006245AC">
            <w:pPr>
              <w:pStyle w:val="ListParagraph"/>
              <w:keepNext/>
              <w:numPr>
                <w:ilvl w:val="0"/>
                <w:numId w:val="29"/>
              </w:numPr>
              <w:spacing w:after="120"/>
              <w:rPr>
                <w:b w:val="0"/>
              </w:rPr>
            </w:pPr>
            <w:r w:rsidRPr="00DD6B0E">
              <w:rPr>
                <w:b w:val="0"/>
              </w:rPr>
              <w:t>Comprehensive cervical cancer prevention and control requires equitable and affordable access to care</w:t>
            </w:r>
          </w:p>
          <w:p w14:paraId="19335FA2" w14:textId="77777777" w:rsidR="00780DF0" w:rsidRPr="00DD6B0E" w:rsidRDefault="00780DF0" w:rsidP="006245AC">
            <w:pPr>
              <w:pStyle w:val="ListParagraph"/>
              <w:keepNext/>
              <w:numPr>
                <w:ilvl w:val="0"/>
                <w:numId w:val="29"/>
              </w:numPr>
              <w:spacing w:after="120"/>
              <w:rPr>
                <w:b w:val="0"/>
              </w:rPr>
            </w:pPr>
            <w:r w:rsidRPr="00DD6B0E">
              <w:rPr>
                <w:b w:val="0"/>
              </w:rPr>
              <w:t xml:space="preserve">Provide access to 4 key interventions, along with </w:t>
            </w:r>
            <w:r w:rsidR="004E6019" w:rsidRPr="00DD6B0E">
              <w:rPr>
                <w:b w:val="0"/>
              </w:rPr>
              <w:t>IEC</w:t>
            </w:r>
            <w:r w:rsidRPr="00DD6B0E">
              <w:rPr>
                <w:b w:val="0"/>
              </w:rPr>
              <w:t xml:space="preserve">: </w:t>
            </w:r>
          </w:p>
          <w:p w14:paraId="62E877C8" w14:textId="77777777" w:rsidR="00780DF0" w:rsidRPr="00DD6B0E" w:rsidRDefault="00780DF0" w:rsidP="006245AC">
            <w:pPr>
              <w:pStyle w:val="ListParagraph"/>
              <w:keepNext/>
              <w:numPr>
                <w:ilvl w:val="1"/>
                <w:numId w:val="29"/>
              </w:numPr>
              <w:spacing w:after="120"/>
              <w:rPr>
                <w:b w:val="0"/>
              </w:rPr>
            </w:pPr>
            <w:r w:rsidRPr="00DD6B0E">
              <w:rPr>
                <w:b w:val="0"/>
              </w:rPr>
              <w:t xml:space="preserve">Primary prevention with HPV vaccination for girls aged 9–13 years </w:t>
            </w:r>
          </w:p>
          <w:p w14:paraId="0B481AC3" w14:textId="77777777" w:rsidR="00780DF0" w:rsidRPr="00DD6B0E" w:rsidRDefault="00780DF0" w:rsidP="006245AC">
            <w:pPr>
              <w:pStyle w:val="ListParagraph"/>
              <w:keepNext/>
              <w:numPr>
                <w:ilvl w:val="1"/>
                <w:numId w:val="29"/>
              </w:numPr>
              <w:spacing w:after="120"/>
              <w:rPr>
                <w:b w:val="0"/>
              </w:rPr>
            </w:pPr>
            <w:r w:rsidRPr="00DD6B0E">
              <w:rPr>
                <w:b w:val="0"/>
              </w:rPr>
              <w:t>Secondary prevention with cervical screening, diagnosis, and treatment of precancerous lesions</w:t>
            </w:r>
          </w:p>
          <w:p w14:paraId="68375BEA" w14:textId="77777777" w:rsidR="00780DF0" w:rsidRPr="00DD6B0E" w:rsidRDefault="00780DF0" w:rsidP="006245AC">
            <w:pPr>
              <w:pStyle w:val="ListParagraph"/>
              <w:keepNext/>
              <w:numPr>
                <w:ilvl w:val="1"/>
                <w:numId w:val="29"/>
              </w:numPr>
              <w:spacing w:after="120"/>
              <w:rPr>
                <w:b w:val="0"/>
              </w:rPr>
            </w:pPr>
            <w:r w:rsidRPr="00DD6B0E">
              <w:rPr>
                <w:b w:val="0"/>
              </w:rPr>
              <w:t>Treatment for invasive cervical cancer</w:t>
            </w:r>
          </w:p>
          <w:p w14:paraId="2ECE1F3D" w14:textId="77777777" w:rsidR="00780DF0" w:rsidRPr="00DD6B0E" w:rsidRDefault="00780DF0" w:rsidP="006245AC">
            <w:pPr>
              <w:pStyle w:val="ListParagraph"/>
              <w:keepNext/>
              <w:numPr>
                <w:ilvl w:val="1"/>
                <w:numId w:val="29"/>
              </w:numPr>
              <w:spacing w:after="120"/>
              <w:rPr>
                <w:b w:val="0"/>
              </w:rPr>
            </w:pPr>
            <w:r w:rsidRPr="00DD6B0E">
              <w:rPr>
                <w:b w:val="0"/>
              </w:rPr>
              <w:t>Palliative care</w:t>
            </w:r>
            <w:r w:rsidR="004E6019" w:rsidRPr="00DD6B0E">
              <w:rPr>
                <w:b w:val="0"/>
              </w:rPr>
              <w:t xml:space="preserve"> </w:t>
            </w:r>
            <w:r w:rsidR="004E6019" w:rsidRPr="00DD6B0E">
              <w:fldChar w:fldCharType="begin"/>
            </w:r>
            <w:r w:rsidR="00FB0C84" w:rsidRPr="00DD6B0E">
              <w:rPr>
                <w:b w:val="0"/>
              </w:rPr>
              <w:instrText xml:space="preserve"> ADDIN EN.CITE &lt;EndNote&gt;&lt;Cite&gt;&lt;Author&gt;World Health Organization&lt;/Author&gt;&lt;Year&gt;2014&lt;/Year&gt;&lt;RecNum&gt;232&lt;/RecNum&gt;&lt;DisplayText&gt;&lt;style face="superscript"&gt;49&lt;/style&gt;&lt;/DisplayText&gt;&lt;record&gt;&lt;rec-number&gt;232&lt;/rec-number&gt;&lt;foreign-keys&gt;&lt;key app="EN" db-id="eare2taxlax2sqezt0kv0afm2vr2vt95dwsz" timestamp="1542608642"&gt;232&lt;/key&gt;&lt;/foreign-keys&gt;&lt;ref-type name="Generic"&gt;13&lt;/ref-type&gt;&lt;contributors&gt;&lt;authors&gt;&lt;author&gt;World Health Organization,&lt;/author&gt;&lt;/authors&gt;&lt;/contributors&gt;&lt;titles&gt;&lt;title&gt;Comprehensive Cervical Cancer Control&lt;/title&gt;&lt;/titles&gt;&lt;dates&gt;&lt;year&gt;2014&lt;/year&gt;&lt;/dates&gt;&lt;pub-location&gt;Geneva&lt;/pub-location&gt;&lt;urls&gt;&lt;related-urls&gt;&lt;url&gt;http://apps.who.int/iris/bitstream/handle/10665/144785/9789241548953_eng.pdf;jsessionid=541140FA4221BA0B4D343F78B617A2F0?sequence=1&lt;/url&gt;&lt;/related-urls&gt;&lt;/urls&gt;&lt;/record&gt;&lt;/Cite&gt;&lt;/EndNote&gt;</w:instrText>
            </w:r>
            <w:r w:rsidR="004E6019" w:rsidRPr="00DD6B0E">
              <w:fldChar w:fldCharType="separate"/>
            </w:r>
            <w:r w:rsidR="00FB0C84" w:rsidRPr="00DD6B0E">
              <w:rPr>
                <w:b w:val="0"/>
                <w:noProof/>
                <w:vertAlign w:val="superscript"/>
              </w:rPr>
              <w:t>49</w:t>
            </w:r>
            <w:r w:rsidR="004E6019" w:rsidRPr="00DD6B0E">
              <w:fldChar w:fldCharType="end"/>
            </w:r>
          </w:p>
          <w:p w14:paraId="34912AF9" w14:textId="77777777" w:rsidR="00780DF0" w:rsidRPr="00DD6B0E" w:rsidRDefault="00780DF0" w:rsidP="006245AC">
            <w:pPr>
              <w:pStyle w:val="ListParagraph"/>
              <w:keepNext/>
              <w:numPr>
                <w:ilvl w:val="0"/>
                <w:numId w:val="29"/>
              </w:numPr>
              <w:spacing w:after="120"/>
              <w:rPr>
                <w:b w:val="0"/>
              </w:rPr>
            </w:pPr>
            <w:r w:rsidRPr="00DD6B0E">
              <w:rPr>
                <w:b w:val="0"/>
              </w:rPr>
              <w:t>Screen all clients 30-50 years for cervical cancer once every three years, as prescribed in the Cervical Cancer Prevention and Control Policy</w:t>
            </w:r>
          </w:p>
          <w:p w14:paraId="402A54B2" w14:textId="77777777" w:rsidR="00780DF0" w:rsidRPr="00DD6B0E" w:rsidRDefault="00780DF0" w:rsidP="006245AC">
            <w:pPr>
              <w:pStyle w:val="ListParagraph"/>
              <w:keepNext/>
              <w:numPr>
                <w:ilvl w:val="0"/>
                <w:numId w:val="29"/>
              </w:numPr>
              <w:spacing w:after="120"/>
              <w:rPr>
                <w:b w:val="0"/>
              </w:rPr>
            </w:pPr>
            <w:r w:rsidRPr="00DD6B0E">
              <w:rPr>
                <w:b w:val="0"/>
              </w:rPr>
              <w:t>Screen all clients with HIV at time of diagnosis and repeat as per HIV treatment guidelines</w:t>
            </w:r>
          </w:p>
          <w:p w14:paraId="32FFFA05" w14:textId="77777777" w:rsidR="00780DF0" w:rsidRPr="00DD6B0E" w:rsidRDefault="00780DF0" w:rsidP="006245AC">
            <w:pPr>
              <w:pStyle w:val="ListParagraph"/>
              <w:keepNext/>
              <w:numPr>
                <w:ilvl w:val="0"/>
                <w:numId w:val="29"/>
              </w:numPr>
              <w:spacing w:after="120"/>
              <w:rPr>
                <w:b w:val="0"/>
              </w:rPr>
            </w:pPr>
            <w:r w:rsidRPr="00DD6B0E">
              <w:rPr>
                <w:b w:val="0"/>
              </w:rPr>
              <w:t xml:space="preserve">Offer all clients found with HG-SIL or CIN 2/3 appropriate pre-cancer treatment using ablative or excisional methods </w:t>
            </w:r>
          </w:p>
          <w:p w14:paraId="212764FD" w14:textId="77777777" w:rsidR="00FB6F14" w:rsidRPr="00DD6B0E" w:rsidRDefault="00780DF0" w:rsidP="006245AC">
            <w:pPr>
              <w:pStyle w:val="ListParagraph"/>
              <w:keepNext/>
              <w:numPr>
                <w:ilvl w:val="0"/>
                <w:numId w:val="29"/>
              </w:numPr>
              <w:spacing w:after="120"/>
              <w:rPr>
                <w:b w:val="0"/>
              </w:rPr>
            </w:pPr>
            <w:r w:rsidRPr="00DD6B0E">
              <w:rPr>
                <w:b w:val="0"/>
              </w:rPr>
              <w:t>All clients with histologically diagnosed cervical cancer must undergo staging before any treatment is initiated</w:t>
            </w:r>
          </w:p>
        </w:tc>
      </w:tr>
      <w:tr w:rsidR="006245AC" w:rsidRPr="00DD6B0E" w14:paraId="3DFDB3D6" w14:textId="77777777" w:rsidTr="006245AC">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BF8F00" w:themeFill="accent4" w:themeFillShade="BF"/>
          </w:tcPr>
          <w:p w14:paraId="3C204B83" w14:textId="77777777" w:rsidR="00780DF0" w:rsidRPr="00DD6B0E" w:rsidRDefault="00780DF0" w:rsidP="006245AC">
            <w:pPr>
              <w:spacing w:after="120"/>
              <w:rPr>
                <w:b w:val="0"/>
                <w:color w:val="FFFFFF" w:themeColor="background1"/>
                <w:szCs w:val="20"/>
              </w:rPr>
            </w:pPr>
            <w:r w:rsidRPr="00DD6B0E">
              <w:rPr>
                <w:color w:val="FFFFFF" w:themeColor="background1"/>
                <w:szCs w:val="20"/>
                <w:lang w:eastAsia="en-GB"/>
              </w:rPr>
              <w:t>Policy statement:</w:t>
            </w:r>
            <w:r w:rsidRPr="00DD6B0E">
              <w:rPr>
                <w:b w:val="0"/>
                <w:color w:val="FFFFFF" w:themeColor="background1"/>
                <w:szCs w:val="20"/>
                <w:lang w:eastAsia="en-GB"/>
              </w:rPr>
              <w:t xml:space="preserve"> </w:t>
            </w:r>
            <w:r w:rsidRPr="00DD6B0E">
              <w:rPr>
                <w:b w:val="0"/>
                <w:color w:val="FFFFFF" w:themeColor="background1"/>
              </w:rPr>
              <w:t xml:space="preserve">All clients attending </w:t>
            </w:r>
            <w:r w:rsidR="006C5AFA" w:rsidRPr="00DD6B0E">
              <w:rPr>
                <w:b w:val="0"/>
                <w:color w:val="FFFFFF" w:themeColor="background1"/>
              </w:rPr>
              <w:t>primary health care (</w:t>
            </w:r>
            <w:r w:rsidRPr="00DD6B0E">
              <w:rPr>
                <w:b w:val="0"/>
                <w:color w:val="FFFFFF" w:themeColor="background1"/>
              </w:rPr>
              <w:t>PHC</w:t>
            </w:r>
            <w:r w:rsidR="006C5AFA" w:rsidRPr="00DD6B0E">
              <w:rPr>
                <w:b w:val="0"/>
                <w:color w:val="FFFFFF" w:themeColor="background1"/>
              </w:rPr>
              <w:t>)</w:t>
            </w:r>
            <w:r w:rsidRPr="00DD6B0E">
              <w:rPr>
                <w:b w:val="0"/>
                <w:color w:val="FFFFFF" w:themeColor="background1"/>
              </w:rPr>
              <w:t xml:space="preserve"> clinics will be taught breast self-examination and given printed educational material, while female clients over 40 years attending a PHC clinic will have clinical breast examination as well</w:t>
            </w:r>
            <w:r w:rsidR="00DE25C2" w:rsidRPr="00DD6B0E">
              <w:rPr>
                <w:b w:val="0"/>
                <w:color w:val="FFFFFF" w:themeColor="background1"/>
              </w:rPr>
              <w:t>.</w:t>
            </w:r>
          </w:p>
        </w:tc>
      </w:tr>
      <w:tr w:rsidR="00FB6F14" w:rsidRPr="00DD6B0E" w14:paraId="74363DE7" w14:textId="77777777" w:rsidTr="0062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8E8EB03" w14:textId="77777777" w:rsidR="00FB6F14" w:rsidRPr="00DD6B0E" w:rsidRDefault="00FB6F14" w:rsidP="006245AC">
            <w:pPr>
              <w:spacing w:after="120"/>
              <w:rPr>
                <w:b w:val="0"/>
              </w:rPr>
            </w:pPr>
            <w:r w:rsidRPr="00DD6B0E">
              <w:rPr>
                <w:b w:val="0"/>
              </w:rPr>
              <w:t>O2.</w:t>
            </w:r>
            <w:r w:rsidR="00690219" w:rsidRPr="00DD6B0E">
              <w:rPr>
                <w:b w:val="0"/>
              </w:rPr>
              <w:t>5</w:t>
            </w:r>
            <w:r w:rsidRPr="00DD6B0E">
              <w:rPr>
                <w:b w:val="0"/>
              </w:rPr>
              <w:t>.2</w:t>
            </w:r>
          </w:p>
        </w:tc>
        <w:tc>
          <w:tcPr>
            <w:tcW w:w="8533" w:type="dxa"/>
          </w:tcPr>
          <w:p w14:paraId="2A8CBCDD" w14:textId="77777777" w:rsidR="00FB6F14" w:rsidRPr="00DD6B0E" w:rsidRDefault="00780DF0" w:rsidP="006245AC">
            <w:pPr>
              <w:spacing w:after="120"/>
              <w:cnfStyle w:val="000000100000" w:firstRow="0" w:lastRow="0" w:firstColumn="0" w:lastColumn="0" w:oddVBand="0" w:evenVBand="0" w:oddHBand="1" w:evenHBand="0" w:firstRowFirstColumn="0" w:firstRowLastColumn="0" w:lastRowFirstColumn="0" w:lastRowLastColumn="0"/>
            </w:pPr>
            <w:r w:rsidRPr="00DD6B0E">
              <w:t>Breast cancer</w:t>
            </w:r>
          </w:p>
        </w:tc>
      </w:tr>
      <w:tr w:rsidR="00FB6F14" w:rsidRPr="00DD6B0E" w14:paraId="43BAD652" w14:textId="77777777" w:rsidTr="006245AC">
        <w:tc>
          <w:tcPr>
            <w:cnfStyle w:val="001000000000" w:firstRow="0" w:lastRow="0" w:firstColumn="1" w:lastColumn="0" w:oddVBand="0" w:evenVBand="0" w:oddHBand="0" w:evenHBand="0" w:firstRowFirstColumn="0" w:firstRowLastColumn="0" w:lastRowFirstColumn="0" w:lastRowLastColumn="0"/>
            <w:tcW w:w="9350" w:type="dxa"/>
            <w:gridSpan w:val="2"/>
          </w:tcPr>
          <w:p w14:paraId="5FF1BC07" w14:textId="77777777" w:rsidR="00780DF0" w:rsidRPr="00DD6B0E" w:rsidRDefault="00780DF0" w:rsidP="006245AC">
            <w:pPr>
              <w:spacing w:after="120"/>
              <w:rPr>
                <w:b w:val="0"/>
              </w:rPr>
            </w:pPr>
            <w:r w:rsidRPr="00DD6B0E">
              <w:rPr>
                <w:b w:val="0"/>
              </w:rPr>
              <w:t>It is critical to improve survival of clients by decreasing time to presentation, so that cancers are identified at earlier stages</w:t>
            </w:r>
            <w:r w:rsidR="009574EA" w:rsidRPr="00DD6B0E">
              <w:rPr>
                <w:b w:val="0"/>
              </w:rPr>
              <w:t xml:space="preserve"> </w:t>
            </w:r>
            <w:r w:rsidRPr="00DD6B0E">
              <w:rPr>
                <w:b w:val="0"/>
              </w:rPr>
              <w:t>and time to treatment</w:t>
            </w:r>
            <w:r w:rsidR="009574EA" w:rsidRPr="00DD6B0E">
              <w:rPr>
                <w:b w:val="0"/>
              </w:rPr>
              <w:t xml:space="preserve"> is decreased</w:t>
            </w:r>
            <w:r w:rsidRPr="00DD6B0E">
              <w:rPr>
                <w:b w:val="0"/>
              </w:rPr>
              <w:t>:</w:t>
            </w:r>
          </w:p>
          <w:p w14:paraId="57C75526" w14:textId="77777777" w:rsidR="00780DF0" w:rsidRPr="00DD6B0E" w:rsidRDefault="00780DF0" w:rsidP="006245AC">
            <w:pPr>
              <w:pStyle w:val="ListParagraph"/>
              <w:numPr>
                <w:ilvl w:val="0"/>
                <w:numId w:val="2"/>
              </w:numPr>
              <w:spacing w:after="120"/>
              <w:rPr>
                <w:b w:val="0"/>
              </w:rPr>
            </w:pPr>
            <w:r w:rsidRPr="00DD6B0E">
              <w:rPr>
                <w:b w:val="0"/>
              </w:rPr>
              <w:t>Perform a clinical breast examination on all clients with breast symptoms, and refer immediately to a designated specialised breast unit as per protocol</w:t>
            </w:r>
          </w:p>
          <w:p w14:paraId="151A6F45" w14:textId="77777777" w:rsidR="00780DF0" w:rsidRPr="00DD6B0E" w:rsidRDefault="00780DF0" w:rsidP="006245AC">
            <w:pPr>
              <w:pStyle w:val="ListParagraph"/>
              <w:numPr>
                <w:ilvl w:val="0"/>
                <w:numId w:val="2"/>
              </w:numPr>
              <w:spacing w:after="120"/>
              <w:rPr>
                <w:b w:val="0"/>
              </w:rPr>
            </w:pPr>
            <w:r w:rsidRPr="00DD6B0E">
              <w:rPr>
                <w:b w:val="0"/>
              </w:rPr>
              <w:t>Diagnose all eligible patients using triple assessment (clinical examination, imaging</w:t>
            </w:r>
            <w:r w:rsidR="009574EA" w:rsidRPr="00DD6B0E">
              <w:rPr>
                <w:b w:val="0"/>
              </w:rPr>
              <w:t>,</w:t>
            </w:r>
            <w:r w:rsidRPr="00DD6B0E">
              <w:rPr>
                <w:b w:val="0"/>
              </w:rPr>
              <w:t xml:space="preserve"> and histological confirmation), followed by staging and referral to appropriate services</w:t>
            </w:r>
          </w:p>
          <w:p w14:paraId="322B6317" w14:textId="77777777" w:rsidR="00780DF0" w:rsidRPr="00DD6B0E" w:rsidRDefault="00780DF0" w:rsidP="006245AC">
            <w:pPr>
              <w:pStyle w:val="ListParagraph"/>
              <w:numPr>
                <w:ilvl w:val="0"/>
                <w:numId w:val="2"/>
              </w:numPr>
              <w:spacing w:after="120"/>
              <w:rPr>
                <w:b w:val="0"/>
              </w:rPr>
            </w:pPr>
            <w:r w:rsidRPr="00DD6B0E">
              <w:rPr>
                <w:b w:val="0"/>
              </w:rPr>
              <w:t>All clients with early breast cancer should undergo breast cancer surgery, mastectomy (with or without reconstruction), or treatment to obtain cancer clearance at an appropriate facility including access to life saving treatment such as Herceptin for those who qualify for such treatment</w:t>
            </w:r>
          </w:p>
          <w:p w14:paraId="45852599" w14:textId="77777777" w:rsidR="00780DF0" w:rsidRPr="00DD6B0E" w:rsidRDefault="00780DF0" w:rsidP="006245AC">
            <w:pPr>
              <w:pStyle w:val="ListParagraph"/>
              <w:numPr>
                <w:ilvl w:val="0"/>
                <w:numId w:val="2"/>
              </w:numPr>
              <w:spacing w:after="120"/>
              <w:rPr>
                <w:b w:val="0"/>
              </w:rPr>
            </w:pPr>
            <w:r w:rsidRPr="00DD6B0E">
              <w:rPr>
                <w:b w:val="0"/>
              </w:rPr>
              <w:t xml:space="preserve">Palliative care services should be available to every eligible patient (Stage 4 disease) </w:t>
            </w:r>
          </w:p>
          <w:p w14:paraId="200039EC" w14:textId="77777777" w:rsidR="00FB6F14" w:rsidRPr="00DD6B0E" w:rsidRDefault="00780DF0" w:rsidP="006245AC">
            <w:pPr>
              <w:pStyle w:val="ListParagraph"/>
              <w:numPr>
                <w:ilvl w:val="0"/>
                <w:numId w:val="2"/>
              </w:numPr>
              <w:spacing w:after="120"/>
              <w:rPr>
                <w:b w:val="0"/>
              </w:rPr>
            </w:pPr>
            <w:r w:rsidRPr="00DD6B0E">
              <w:rPr>
                <w:b w:val="0"/>
              </w:rPr>
              <w:lastRenderedPageBreak/>
              <w:t>All clients should receive an appropriate cost-effective strategy for follow-up</w:t>
            </w:r>
          </w:p>
        </w:tc>
      </w:tr>
    </w:tbl>
    <w:p w14:paraId="71BCDB7B" w14:textId="77777777" w:rsidR="00FB6F14" w:rsidRPr="00DD6B0E" w:rsidRDefault="00FB6F14" w:rsidP="00A47EB5"/>
    <w:p w14:paraId="753CF9C3" w14:textId="77777777" w:rsidR="0062222F" w:rsidRPr="00DD6B0E" w:rsidRDefault="0062222F" w:rsidP="00A47EB5"/>
    <w:tbl>
      <w:tblPr>
        <w:tblStyle w:val="GridTable4-Accent6"/>
        <w:tblW w:w="0" w:type="auto"/>
        <w:tblLook w:val="04A0" w:firstRow="1" w:lastRow="0" w:firstColumn="1" w:lastColumn="0" w:noHBand="0" w:noVBand="1"/>
      </w:tblPr>
      <w:tblGrid>
        <w:gridCol w:w="817"/>
        <w:gridCol w:w="8533"/>
      </w:tblGrid>
      <w:tr w:rsidR="00091EC4" w:rsidRPr="00DD6B0E" w14:paraId="1464BB32" w14:textId="77777777" w:rsidTr="00DE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38135" w:themeFill="accent6" w:themeFillShade="BF"/>
          </w:tcPr>
          <w:p w14:paraId="3F46A640" w14:textId="77777777" w:rsidR="00091EC4" w:rsidRPr="00DD6B0E" w:rsidRDefault="00091EC4" w:rsidP="00DE25C2">
            <w:pPr>
              <w:spacing w:after="120"/>
              <w:rPr>
                <w:b w:val="0"/>
                <w:szCs w:val="20"/>
              </w:rPr>
            </w:pPr>
            <w:r w:rsidRPr="00DD6B0E">
              <w:rPr>
                <w:szCs w:val="20"/>
                <w:lang w:eastAsia="en-GB"/>
              </w:rPr>
              <w:t>Policy statement:</w:t>
            </w:r>
            <w:r w:rsidRPr="00DD6B0E">
              <w:rPr>
                <w:b w:val="0"/>
                <w:szCs w:val="20"/>
                <w:lang w:eastAsia="en-GB"/>
              </w:rPr>
              <w:t xml:space="preserve"> </w:t>
            </w:r>
            <w:r w:rsidRPr="00DD6B0E">
              <w:rPr>
                <w:b w:val="0"/>
              </w:rPr>
              <w:t>The menopausal transition must be utilised as a window of opportunity to assess and manage specific SRH</w:t>
            </w:r>
            <w:r w:rsidR="006C5AFA" w:rsidRPr="00DD6B0E">
              <w:rPr>
                <w:b w:val="0"/>
              </w:rPr>
              <w:t>R</w:t>
            </w:r>
            <w:r w:rsidRPr="00DD6B0E">
              <w:rPr>
                <w:b w:val="0"/>
              </w:rPr>
              <w:t xml:space="preserve"> and general health matters</w:t>
            </w:r>
          </w:p>
        </w:tc>
      </w:tr>
      <w:tr w:rsidR="00091EC4" w:rsidRPr="00DD6B0E" w14:paraId="0D2DB229" w14:textId="77777777" w:rsidTr="00DE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776E2DC0" w14:textId="77777777" w:rsidR="00091EC4" w:rsidRPr="00DD6B0E" w:rsidRDefault="00091EC4" w:rsidP="00DE25C2">
            <w:pPr>
              <w:spacing w:after="120"/>
              <w:rPr>
                <w:b w:val="0"/>
              </w:rPr>
            </w:pPr>
            <w:r w:rsidRPr="00DD6B0E">
              <w:rPr>
                <w:b w:val="0"/>
              </w:rPr>
              <w:t>O2.6</w:t>
            </w:r>
          </w:p>
        </w:tc>
        <w:tc>
          <w:tcPr>
            <w:tcW w:w="8533" w:type="dxa"/>
            <w:shd w:val="clear" w:color="auto" w:fill="C5E0B3" w:themeFill="accent6" w:themeFillTint="66"/>
          </w:tcPr>
          <w:p w14:paraId="58DE0E9E" w14:textId="77777777" w:rsidR="00091EC4" w:rsidRPr="00DD6B0E" w:rsidRDefault="00091EC4" w:rsidP="00DE25C2">
            <w:pPr>
              <w:spacing w:after="120"/>
              <w:cnfStyle w:val="000000100000" w:firstRow="0" w:lastRow="0" w:firstColumn="0" w:lastColumn="0" w:oddVBand="0" w:evenVBand="0" w:oddHBand="1" w:evenHBand="0" w:firstRowFirstColumn="0" w:firstRowLastColumn="0" w:lastRowFirstColumn="0" w:lastRowLastColumn="0"/>
            </w:pPr>
            <w:r w:rsidRPr="00DD6B0E">
              <w:t>Ensure SRH</w:t>
            </w:r>
            <w:r w:rsidR="006C5AFA" w:rsidRPr="00DD6B0E">
              <w:t>R</w:t>
            </w:r>
            <w:r w:rsidRPr="00DD6B0E">
              <w:t xml:space="preserve"> well-being of clients after child-bearing age, during</w:t>
            </w:r>
            <w:r w:rsidR="00643698" w:rsidRPr="00DD6B0E">
              <w:t>,</w:t>
            </w:r>
            <w:r w:rsidRPr="00DD6B0E">
              <w:t xml:space="preserve"> and after menopause</w:t>
            </w:r>
          </w:p>
          <w:p w14:paraId="59E3A494" w14:textId="77777777" w:rsidR="008C5BA3" w:rsidRPr="00DD6B0E" w:rsidRDefault="008C5BA3" w:rsidP="00DE25C2">
            <w:pPr>
              <w:spacing w:after="120"/>
              <w:cnfStyle w:val="000000100000" w:firstRow="0" w:lastRow="0" w:firstColumn="0" w:lastColumn="0" w:oddVBand="0" w:evenVBand="0" w:oddHBand="1" w:evenHBand="0" w:firstRowFirstColumn="0" w:firstRowLastColumn="0" w:lastRowFirstColumn="0" w:lastRowLastColumn="0"/>
            </w:pPr>
            <w:r w:rsidRPr="00DD6B0E">
              <w:rPr>
                <w:rStyle w:val="SubtleEmphasis"/>
                <w:color w:val="auto"/>
                <w:sz w:val="18"/>
              </w:rPr>
              <w:t xml:space="preserve">This section references the Primary Care 101: Symptom-based integrated approach to the adult in primary </w:t>
            </w:r>
            <w:r w:rsidRPr="00DD6B0E">
              <w:rPr>
                <w:rStyle w:val="SubtleEmphasis"/>
                <w:color w:val="auto"/>
                <w:sz w:val="18"/>
                <w:szCs w:val="18"/>
              </w:rPr>
              <w:t>ca</w:t>
            </w:r>
            <w:r w:rsidR="00181D26" w:rsidRPr="00DD6B0E">
              <w:rPr>
                <w:i/>
                <w:sz w:val="18"/>
                <w:szCs w:val="18"/>
              </w:rPr>
              <w:t>re</w:t>
            </w:r>
            <w:r w:rsidR="00181D26" w:rsidRPr="00DD6B0E">
              <w:t xml:space="preserve"> </w:t>
            </w:r>
            <w:r w:rsidR="00181D26" w:rsidRPr="00DD6B0E">
              <w:rPr>
                <w:sz w:val="18"/>
              </w:rPr>
              <w:fldChar w:fldCharType="begin"/>
            </w:r>
            <w:r w:rsidR="00FB0C84" w:rsidRPr="00DD6B0E">
              <w:rPr>
                <w:sz w:val="18"/>
              </w:rPr>
              <w:instrText xml:space="preserve"> ADDIN EN.CITE &lt;EndNote&gt;&lt;Cite&gt;&lt;Author&gt;National Department of Health&lt;/Author&gt;&lt;Year&gt;2014&lt;/Year&gt;&lt;RecNum&gt;233&lt;/RecNum&gt;&lt;DisplayText&gt;&lt;style face="superscript"&gt;50&lt;/style&gt;&lt;/DisplayText&gt;&lt;record&gt;&lt;rec-number&gt;233&lt;/rec-number&gt;&lt;foreign-keys&gt;&lt;key app="EN" db-id="eare2taxlax2sqezt0kv0afm2vr2vt95dwsz" timestamp="1542609089"&gt;233&lt;/key&gt;&lt;/foreign-keys&gt;&lt;ref-type name="Generic"&gt;13&lt;/ref-type&gt;&lt;contributors&gt;&lt;authors&gt;&lt;author&gt;National Department of Health,&lt;/author&gt;&lt;/authors&gt;&lt;/contributors&gt;&lt;titles&gt;&lt;title&gt;Primary Care 101: Symptom-based integrated approach to the adult in primary care&lt;/title&gt;&lt;/titles&gt;&lt;dates&gt;&lt;year&gt;2014&lt;/year&gt;&lt;/dates&gt;&lt;pub-location&gt;Pretoria&lt;/pub-location&gt;&lt;urls&gt;&lt;related-urls&gt;&lt;url&gt;https://www.health-e.org.za/2015/05/07/guidelines-primary-care-101/&lt;/url&gt;&lt;/related-urls&gt;&lt;/urls&gt;&lt;/record&gt;&lt;/Cite&gt;&lt;/EndNote&gt;</w:instrText>
            </w:r>
            <w:r w:rsidR="00181D26" w:rsidRPr="00DD6B0E">
              <w:rPr>
                <w:sz w:val="18"/>
              </w:rPr>
              <w:fldChar w:fldCharType="separate"/>
            </w:r>
            <w:r w:rsidR="00FB0C84" w:rsidRPr="00DD6B0E">
              <w:rPr>
                <w:noProof/>
                <w:sz w:val="18"/>
                <w:vertAlign w:val="superscript"/>
              </w:rPr>
              <w:t>50</w:t>
            </w:r>
            <w:r w:rsidR="00181D26" w:rsidRPr="00DD6B0E">
              <w:rPr>
                <w:sz w:val="18"/>
              </w:rPr>
              <w:fldChar w:fldCharType="end"/>
            </w:r>
          </w:p>
        </w:tc>
      </w:tr>
      <w:tr w:rsidR="00091EC4" w:rsidRPr="00DD6B0E" w14:paraId="421FC275" w14:textId="77777777" w:rsidTr="00DE25C2">
        <w:tc>
          <w:tcPr>
            <w:cnfStyle w:val="001000000000" w:firstRow="0" w:lastRow="0" w:firstColumn="1" w:lastColumn="0" w:oddVBand="0" w:evenVBand="0" w:oddHBand="0" w:evenHBand="0" w:firstRowFirstColumn="0" w:firstRowLastColumn="0" w:lastRowFirstColumn="0" w:lastRowLastColumn="0"/>
            <w:tcW w:w="9350" w:type="dxa"/>
            <w:gridSpan w:val="2"/>
          </w:tcPr>
          <w:p w14:paraId="2D18940E" w14:textId="77777777" w:rsidR="008C5BA3" w:rsidRPr="00DD6B0E" w:rsidRDefault="008C5BA3" w:rsidP="00DE25C2">
            <w:pPr>
              <w:spacing w:after="120"/>
              <w:rPr>
                <w:b w:val="0"/>
                <w:i/>
              </w:rPr>
            </w:pPr>
            <w:r w:rsidRPr="00DD6B0E">
              <w:rPr>
                <w:b w:val="0"/>
                <w:i/>
              </w:rPr>
              <w:t>For clients older than 35 years:</w:t>
            </w:r>
          </w:p>
          <w:p w14:paraId="22F4A9AA" w14:textId="77777777" w:rsidR="008C5BA3" w:rsidRPr="00DD6B0E" w:rsidRDefault="008C5BA3" w:rsidP="00DE25C2">
            <w:pPr>
              <w:pStyle w:val="ListParagraph"/>
              <w:numPr>
                <w:ilvl w:val="0"/>
                <w:numId w:val="29"/>
              </w:numPr>
              <w:spacing w:after="120"/>
              <w:contextualSpacing w:val="0"/>
              <w:rPr>
                <w:b w:val="0"/>
              </w:rPr>
            </w:pPr>
            <w:r w:rsidRPr="00DD6B0E">
              <w:rPr>
                <w:b w:val="0"/>
              </w:rPr>
              <w:t>If younger than 50 years continue contraception for 2 years after last period</w:t>
            </w:r>
          </w:p>
          <w:p w14:paraId="1F1DAAAA" w14:textId="77777777" w:rsidR="008C5BA3" w:rsidRPr="00DD6B0E" w:rsidRDefault="008C5BA3" w:rsidP="00DE25C2">
            <w:pPr>
              <w:pStyle w:val="ListParagraph"/>
              <w:numPr>
                <w:ilvl w:val="0"/>
                <w:numId w:val="29"/>
              </w:numPr>
              <w:spacing w:after="120"/>
              <w:contextualSpacing w:val="0"/>
              <w:rPr>
                <w:b w:val="0"/>
              </w:rPr>
            </w:pPr>
            <w:r w:rsidRPr="00DD6B0E">
              <w:rPr>
                <w:b w:val="0"/>
              </w:rPr>
              <w:t>Take a medical history at every visit and perform general breast and gynaecological examinations at first visit and when due according to guidelines</w:t>
            </w:r>
          </w:p>
          <w:p w14:paraId="5028EF4F" w14:textId="77777777" w:rsidR="008C5BA3" w:rsidRPr="00DD6B0E" w:rsidRDefault="008C5BA3" w:rsidP="00DE25C2">
            <w:pPr>
              <w:pStyle w:val="ListParagraph"/>
              <w:numPr>
                <w:ilvl w:val="0"/>
                <w:numId w:val="29"/>
              </w:numPr>
              <w:spacing w:after="120"/>
              <w:contextualSpacing w:val="0"/>
              <w:rPr>
                <w:b w:val="0"/>
              </w:rPr>
            </w:pPr>
            <w:r w:rsidRPr="00DD6B0E">
              <w:rPr>
                <w:b w:val="0"/>
              </w:rPr>
              <w:t xml:space="preserve">Order special investigations, if indicated, for example </w:t>
            </w:r>
            <w:r w:rsidR="00643698" w:rsidRPr="00DD6B0E">
              <w:rPr>
                <w:b w:val="0"/>
              </w:rPr>
              <w:t xml:space="preserve">- </w:t>
            </w:r>
            <w:r w:rsidRPr="00DD6B0E">
              <w:rPr>
                <w:b w:val="0"/>
              </w:rPr>
              <w:t xml:space="preserve">bleeding between periods or after sex </w:t>
            </w:r>
          </w:p>
          <w:p w14:paraId="4D718257" w14:textId="77777777" w:rsidR="008C5BA3" w:rsidRPr="00DD6B0E" w:rsidRDefault="008C5BA3" w:rsidP="00DE25C2">
            <w:pPr>
              <w:pStyle w:val="ListParagraph"/>
              <w:numPr>
                <w:ilvl w:val="0"/>
                <w:numId w:val="29"/>
              </w:numPr>
              <w:spacing w:after="120"/>
              <w:contextualSpacing w:val="0"/>
              <w:rPr>
                <w:b w:val="0"/>
              </w:rPr>
            </w:pPr>
            <w:r w:rsidRPr="00DD6B0E">
              <w:rPr>
                <w:b w:val="0"/>
              </w:rPr>
              <w:t xml:space="preserve">Initiate hormone replacement therapy (HRT) for proven indications, provided there are no contraindications, and individualise according to each client’s needs </w:t>
            </w:r>
          </w:p>
          <w:p w14:paraId="16A218E0" w14:textId="77777777" w:rsidR="008C5BA3" w:rsidRPr="00DD6B0E" w:rsidRDefault="008C5BA3" w:rsidP="00DE25C2">
            <w:pPr>
              <w:pStyle w:val="ListParagraph"/>
              <w:numPr>
                <w:ilvl w:val="0"/>
                <w:numId w:val="29"/>
              </w:numPr>
              <w:spacing w:after="120"/>
              <w:contextualSpacing w:val="0"/>
              <w:rPr>
                <w:b w:val="0"/>
              </w:rPr>
            </w:pPr>
            <w:r w:rsidRPr="00DD6B0E">
              <w:rPr>
                <w:b w:val="0"/>
              </w:rPr>
              <w:t>Inform clients of all risks and benefits regarding HRT</w:t>
            </w:r>
            <w:r w:rsidR="000E558E" w:rsidRPr="00DD6B0E">
              <w:rPr>
                <w:b w:val="0"/>
              </w:rPr>
              <w:t xml:space="preserve"> </w:t>
            </w:r>
            <w:r w:rsidR="000E558E" w:rsidRPr="00DD6B0E">
              <w:fldChar w:fldCharType="begin"/>
            </w:r>
            <w:r w:rsidR="00FB0C84" w:rsidRPr="00DD6B0E">
              <w:rPr>
                <w:b w:val="0"/>
              </w:rPr>
              <w:instrText xml:space="preserve"> ADDIN EN.CITE &lt;EndNote&gt;&lt;Cite&gt;&lt;Author&gt;Guidozzi&lt;/Author&gt;&lt;Year&gt;2014&lt;/Year&gt;&lt;RecNum&gt;234&lt;/RecNum&gt;&lt;DisplayText&gt;&lt;style face="superscript"&gt;51&lt;/style&gt;&lt;/DisplayText&gt;&lt;record&gt;&lt;rec-number&gt;234&lt;/rec-number&gt;&lt;foreign-keys&gt;&lt;key app="EN" db-id="eare2taxlax2sqezt0kv0afm2vr2vt95dwsz" timestamp="1542609266"&gt;234&lt;/key&gt;&lt;/foreign-keys&gt;&lt;ref-type name="Journal Article"&gt;17&lt;/ref-type&gt;&lt;contributors&gt;&lt;authors&gt;&lt;author&gt;Guidozzi, F&lt;/author&gt;&lt;author&gt;Alperstein, A&lt;/author&gt;&lt;author&gt;Bagratee, J S&lt;/author&gt;&lt;author&gt;Dalmeyer, P&lt;/author&gt;&lt;author&gt;Davey, VM&lt;/author&gt;&lt;author&gt;de Villiers, T J&lt;/author&gt;&lt;author&gt;Hirschowitz, S&lt;/author&gt;&lt;author&gt;Kopenhager, T&lt;/author&gt;&lt;author&gt;Moodley, S P&lt;/author&gt;&lt;author&gt;Roos, P&lt;/author&gt;&lt;author&gt;Shaw, A&lt;/author&gt;&lt;author&gt;Shimange, O&lt;/author&gt;&lt;author&gt;Smith, T&lt;/author&gt;&lt;author&gt;Thomas, C&lt;/author&gt;&lt;author&gt;Titus, J&lt;/author&gt;&lt;author&gt;van der Spuy, Z&lt;/author&gt;&lt;author&gt;van Waart, J&lt;/author&gt;&lt;/authors&gt;&lt;/contributors&gt;&lt;titles&gt;&lt;title&gt;South African Menopause Society revised consensus position statement on menopausal hormone therapy, 2014&lt;/title&gt;&lt;secondary-title&gt;SAMJ: South African Medical Journal&lt;/secondary-title&gt;&lt;/titles&gt;&lt;periodical&gt;&lt;full-title&gt;SAMJ: South African Medical Journal&lt;/full-title&gt;&lt;/periodical&gt;&lt;pages&gt;537-543&lt;/pages&gt;&lt;volume&gt;104&lt;/volume&gt;&lt;dates&gt;&lt;year&gt;2014&lt;/year&gt;&lt;/dates&gt;&lt;isbn&gt;0256-9574&lt;/isbn&gt;&lt;urls&gt;&lt;related-urls&gt;&lt;url&gt;http://www.scielo.org.za/scielo.php?script=sci_arttext&amp;amp;pid=S0256-95742014000800016&amp;amp;nrm=iso&lt;/url&gt;&lt;/related-urls&gt;&lt;/urls&gt;&lt;/record&gt;&lt;/Cite&gt;&lt;/EndNote&gt;</w:instrText>
            </w:r>
            <w:r w:rsidR="000E558E" w:rsidRPr="00DD6B0E">
              <w:fldChar w:fldCharType="separate"/>
            </w:r>
            <w:r w:rsidR="00FB0C84" w:rsidRPr="00DD6B0E">
              <w:rPr>
                <w:b w:val="0"/>
                <w:noProof/>
                <w:vertAlign w:val="superscript"/>
              </w:rPr>
              <w:t>51</w:t>
            </w:r>
            <w:r w:rsidR="000E558E" w:rsidRPr="00DD6B0E">
              <w:fldChar w:fldCharType="end"/>
            </w:r>
          </w:p>
          <w:p w14:paraId="63A117F9" w14:textId="77777777" w:rsidR="008C5BA3" w:rsidRPr="00DD6B0E" w:rsidRDefault="008C5BA3" w:rsidP="00DE25C2">
            <w:pPr>
              <w:pStyle w:val="ListParagraph"/>
              <w:numPr>
                <w:ilvl w:val="0"/>
                <w:numId w:val="29"/>
              </w:numPr>
              <w:spacing w:after="120"/>
              <w:contextualSpacing w:val="0"/>
              <w:rPr>
                <w:b w:val="0"/>
              </w:rPr>
            </w:pPr>
            <w:r w:rsidRPr="00DD6B0E">
              <w:rPr>
                <w:b w:val="0"/>
              </w:rPr>
              <w:t>Advise on lifestyle modifications such as cessation of smoking, adjustment of diet, maintenance of a healthy weight, adequate exercise</w:t>
            </w:r>
            <w:r w:rsidR="0063271B" w:rsidRPr="00DD6B0E">
              <w:rPr>
                <w:b w:val="0"/>
              </w:rPr>
              <w:t>,</w:t>
            </w:r>
            <w:r w:rsidRPr="00DD6B0E">
              <w:rPr>
                <w:b w:val="0"/>
              </w:rPr>
              <w:t xml:space="preserve"> and stress control </w:t>
            </w:r>
          </w:p>
          <w:p w14:paraId="36219A0D" w14:textId="77777777" w:rsidR="00091EC4" w:rsidRPr="00DD6B0E" w:rsidRDefault="008C5BA3" w:rsidP="00DE25C2">
            <w:pPr>
              <w:pStyle w:val="ListParagraph"/>
              <w:numPr>
                <w:ilvl w:val="0"/>
                <w:numId w:val="29"/>
              </w:numPr>
              <w:spacing w:after="120"/>
              <w:contextualSpacing w:val="0"/>
              <w:rPr>
                <w:b w:val="0"/>
              </w:rPr>
            </w:pPr>
            <w:r w:rsidRPr="00DD6B0E">
              <w:rPr>
                <w:b w:val="0"/>
              </w:rPr>
              <w:t xml:space="preserve">Provide psychosocial support if necessary </w:t>
            </w:r>
          </w:p>
        </w:tc>
      </w:tr>
    </w:tbl>
    <w:p w14:paraId="5773E542" w14:textId="77777777" w:rsidR="008639BC" w:rsidRPr="00DD6B0E" w:rsidRDefault="008639BC" w:rsidP="00A47EB5"/>
    <w:p w14:paraId="142EFE41" w14:textId="77777777" w:rsidR="00AF5B63" w:rsidRPr="00DD6B0E" w:rsidRDefault="00AF5B63" w:rsidP="00A47EB5"/>
    <w:tbl>
      <w:tblPr>
        <w:tblStyle w:val="GridTable4-Accent1"/>
        <w:tblW w:w="0" w:type="auto"/>
        <w:tblLook w:val="04A0" w:firstRow="1" w:lastRow="0" w:firstColumn="1" w:lastColumn="0" w:noHBand="0" w:noVBand="1"/>
      </w:tblPr>
      <w:tblGrid>
        <w:gridCol w:w="817"/>
        <w:gridCol w:w="8533"/>
      </w:tblGrid>
      <w:tr w:rsidR="00AF5B63" w:rsidRPr="00DD6B0E" w14:paraId="54969172" w14:textId="77777777" w:rsidTr="00DE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2F5496" w:themeFill="accent1" w:themeFillShade="BF"/>
          </w:tcPr>
          <w:p w14:paraId="69DCBEF4" w14:textId="77777777" w:rsidR="00AF5B63" w:rsidRPr="00DD6B0E" w:rsidRDefault="00AF5B63" w:rsidP="00DE25C2">
            <w:pPr>
              <w:spacing w:after="120"/>
              <w:rPr>
                <w:b w:val="0"/>
                <w:szCs w:val="20"/>
              </w:rPr>
            </w:pPr>
            <w:r w:rsidRPr="00DD6B0E">
              <w:rPr>
                <w:szCs w:val="20"/>
                <w:lang w:eastAsia="en-GB"/>
              </w:rPr>
              <w:t>Policy statement:</w:t>
            </w:r>
            <w:r w:rsidRPr="00DD6B0E">
              <w:rPr>
                <w:b w:val="0"/>
                <w:szCs w:val="20"/>
                <w:lang w:eastAsia="en-GB"/>
              </w:rPr>
              <w:t xml:space="preserve"> </w:t>
            </w:r>
            <w:r w:rsidRPr="00DD6B0E">
              <w:rPr>
                <w:b w:val="0"/>
              </w:rPr>
              <w:t xml:space="preserve">The comprehensive </w:t>
            </w:r>
            <w:r w:rsidR="00F2202B" w:rsidRPr="00DD6B0E">
              <w:rPr>
                <w:b w:val="0"/>
              </w:rPr>
              <w:t>PEP</w:t>
            </w:r>
            <w:r w:rsidRPr="00DD6B0E">
              <w:rPr>
                <w:b w:val="0"/>
              </w:rPr>
              <w:t xml:space="preserve"> for HIV, PEP, and package should be available at all levels of care</w:t>
            </w:r>
          </w:p>
        </w:tc>
      </w:tr>
      <w:tr w:rsidR="00AF5B63" w:rsidRPr="00DD6B0E" w14:paraId="29885F39" w14:textId="77777777" w:rsidTr="00DE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4C6E7" w:themeFill="accent1" w:themeFillTint="66"/>
          </w:tcPr>
          <w:p w14:paraId="2F56B774" w14:textId="77777777" w:rsidR="00AF5B63" w:rsidRPr="00DD6B0E" w:rsidRDefault="00AF5B63" w:rsidP="00DE25C2">
            <w:pPr>
              <w:spacing w:after="120"/>
              <w:rPr>
                <w:b w:val="0"/>
              </w:rPr>
            </w:pPr>
            <w:r w:rsidRPr="00DD6B0E">
              <w:rPr>
                <w:b w:val="0"/>
              </w:rPr>
              <w:t>O2.7</w:t>
            </w:r>
          </w:p>
        </w:tc>
        <w:tc>
          <w:tcPr>
            <w:tcW w:w="8533" w:type="dxa"/>
            <w:shd w:val="clear" w:color="auto" w:fill="B4C6E7" w:themeFill="accent1" w:themeFillTint="66"/>
          </w:tcPr>
          <w:p w14:paraId="2CC8AC57" w14:textId="77777777" w:rsidR="00AF5B63" w:rsidRPr="00DD6B0E" w:rsidRDefault="009F14CB" w:rsidP="00DE25C2">
            <w:pPr>
              <w:spacing w:after="120"/>
              <w:cnfStyle w:val="000000100000" w:firstRow="0" w:lastRow="0" w:firstColumn="0" w:lastColumn="0" w:oddVBand="0" w:evenVBand="0" w:oddHBand="1" w:evenHBand="0" w:firstRowFirstColumn="0" w:firstRowLastColumn="0" w:lastRowFirstColumn="0" w:lastRowLastColumn="0"/>
            </w:pPr>
            <w:r w:rsidRPr="00DD6B0E">
              <w:t xml:space="preserve">Provide occupational and non-occupational PEP to clients at risk of HIV, STIs, pregnancy, Hepatitis B and C, and </w:t>
            </w:r>
            <w:r w:rsidR="00312253" w:rsidRPr="00DD6B0E">
              <w:t>t</w:t>
            </w:r>
            <w:r w:rsidRPr="00DD6B0E">
              <w:t>etanus</w:t>
            </w:r>
          </w:p>
        </w:tc>
      </w:tr>
      <w:tr w:rsidR="00AF5B63" w:rsidRPr="00DD6B0E" w14:paraId="0A5CBA60" w14:textId="77777777" w:rsidTr="00DE25C2">
        <w:tc>
          <w:tcPr>
            <w:cnfStyle w:val="001000000000" w:firstRow="0" w:lastRow="0" w:firstColumn="1" w:lastColumn="0" w:oddVBand="0" w:evenVBand="0" w:oddHBand="0" w:evenHBand="0" w:firstRowFirstColumn="0" w:firstRowLastColumn="0" w:lastRowFirstColumn="0" w:lastRowLastColumn="0"/>
            <w:tcW w:w="9350" w:type="dxa"/>
            <w:gridSpan w:val="2"/>
          </w:tcPr>
          <w:p w14:paraId="6FB9CA79" w14:textId="77777777" w:rsidR="00AF5B63" w:rsidRPr="00DD6B0E" w:rsidRDefault="00AF5B63" w:rsidP="00DE25C2">
            <w:pPr>
              <w:spacing w:after="120"/>
              <w:rPr>
                <w:b w:val="0"/>
              </w:rPr>
            </w:pPr>
            <w:r w:rsidRPr="00DD6B0E">
              <w:rPr>
                <w:b w:val="0"/>
              </w:rPr>
              <w:t>Provide a comprehensive PEP package to all exposed clients in occupational and non-occupational settings:</w:t>
            </w:r>
          </w:p>
          <w:p w14:paraId="459969B6" w14:textId="77777777" w:rsidR="00AF5B63" w:rsidRPr="00DD6B0E" w:rsidRDefault="00AF5B63" w:rsidP="00DE25C2">
            <w:pPr>
              <w:pStyle w:val="ListParagraph"/>
              <w:numPr>
                <w:ilvl w:val="0"/>
                <w:numId w:val="29"/>
              </w:numPr>
              <w:spacing w:after="120"/>
              <w:contextualSpacing w:val="0"/>
              <w:rPr>
                <w:b w:val="0"/>
              </w:rPr>
            </w:pPr>
            <w:r w:rsidRPr="00DD6B0E">
              <w:rPr>
                <w:b w:val="0"/>
              </w:rPr>
              <w:t xml:space="preserve">Provide information, advocacy, and social mobilisation on PEP </w:t>
            </w:r>
          </w:p>
          <w:p w14:paraId="2979385F" w14:textId="77777777" w:rsidR="00AF5B63" w:rsidRPr="00DD6B0E" w:rsidRDefault="00AF5B63" w:rsidP="00DE25C2">
            <w:pPr>
              <w:pStyle w:val="ListParagraph"/>
              <w:numPr>
                <w:ilvl w:val="0"/>
                <w:numId w:val="29"/>
              </w:numPr>
              <w:spacing w:after="120"/>
              <w:contextualSpacing w:val="0"/>
              <w:rPr>
                <w:b w:val="0"/>
              </w:rPr>
            </w:pPr>
            <w:r w:rsidRPr="00DD6B0E">
              <w:rPr>
                <w:b w:val="0"/>
              </w:rPr>
              <w:t>Provide appropriate counselling and psychosocial support</w:t>
            </w:r>
          </w:p>
          <w:p w14:paraId="2A745267" w14:textId="77777777" w:rsidR="00AF5B63" w:rsidRPr="00DD6B0E" w:rsidRDefault="00AF5B63" w:rsidP="00DE25C2">
            <w:pPr>
              <w:pStyle w:val="ListParagraph"/>
              <w:numPr>
                <w:ilvl w:val="0"/>
                <w:numId w:val="29"/>
              </w:numPr>
              <w:spacing w:after="120"/>
              <w:contextualSpacing w:val="0"/>
              <w:rPr>
                <w:b w:val="0"/>
              </w:rPr>
            </w:pPr>
            <w:r w:rsidRPr="00DD6B0E">
              <w:rPr>
                <w:b w:val="0"/>
              </w:rPr>
              <w:t xml:space="preserve">Supply comprehensive PEP services including referral at all health facilities </w:t>
            </w:r>
          </w:p>
          <w:p w14:paraId="4B8A149B" w14:textId="77777777" w:rsidR="00AF5B63" w:rsidRPr="00DD6B0E" w:rsidRDefault="00AF5B63" w:rsidP="00DE25C2">
            <w:pPr>
              <w:pStyle w:val="ListParagraph"/>
              <w:numPr>
                <w:ilvl w:val="0"/>
                <w:numId w:val="29"/>
              </w:numPr>
              <w:spacing w:after="120"/>
              <w:contextualSpacing w:val="0"/>
              <w:rPr>
                <w:b w:val="0"/>
              </w:rPr>
            </w:pPr>
            <w:r w:rsidRPr="00DD6B0E">
              <w:rPr>
                <w:b w:val="0"/>
              </w:rPr>
              <w:t>Recognise the additional needs of children and people with disabilities</w:t>
            </w:r>
          </w:p>
          <w:p w14:paraId="0B455A53" w14:textId="77777777" w:rsidR="00AF5B63" w:rsidRPr="00DD6B0E" w:rsidRDefault="00AF5B63" w:rsidP="00DE25C2">
            <w:pPr>
              <w:pStyle w:val="ListParagraph"/>
              <w:numPr>
                <w:ilvl w:val="0"/>
                <w:numId w:val="29"/>
              </w:numPr>
              <w:spacing w:after="120"/>
              <w:contextualSpacing w:val="0"/>
              <w:rPr>
                <w:b w:val="0"/>
              </w:rPr>
            </w:pPr>
            <w:r w:rsidRPr="00DD6B0E">
              <w:rPr>
                <w:b w:val="0"/>
              </w:rPr>
              <w:t xml:space="preserve">Identify possible abuse and protection from ongoing abuse </w:t>
            </w:r>
          </w:p>
          <w:p w14:paraId="7EA6D7B9" w14:textId="77777777" w:rsidR="00AF5B63" w:rsidRPr="00DD6B0E" w:rsidRDefault="00AF5B63" w:rsidP="00DE25C2">
            <w:pPr>
              <w:pStyle w:val="ListParagraph"/>
              <w:numPr>
                <w:ilvl w:val="0"/>
                <w:numId w:val="29"/>
              </w:numPr>
              <w:spacing w:after="120"/>
              <w:contextualSpacing w:val="0"/>
              <w:rPr>
                <w:b w:val="0"/>
              </w:rPr>
            </w:pPr>
            <w:r w:rsidRPr="00DD6B0E">
              <w:rPr>
                <w:b w:val="0"/>
              </w:rPr>
              <w:t>Adhere to medico-legal responsibilities, if indicated</w:t>
            </w:r>
          </w:p>
          <w:p w14:paraId="61AECF8A" w14:textId="77777777" w:rsidR="00AF5B63" w:rsidRPr="00DD6B0E" w:rsidRDefault="00AF5B63" w:rsidP="00DE25C2">
            <w:pPr>
              <w:pStyle w:val="ListParagraph"/>
              <w:numPr>
                <w:ilvl w:val="0"/>
                <w:numId w:val="29"/>
              </w:numPr>
              <w:spacing w:after="120"/>
              <w:contextualSpacing w:val="0"/>
              <w:rPr>
                <w:b w:val="0"/>
              </w:rPr>
            </w:pPr>
            <w:r w:rsidRPr="00DD6B0E">
              <w:rPr>
                <w:b w:val="0"/>
              </w:rPr>
              <w:lastRenderedPageBreak/>
              <w:t xml:space="preserve">Record, monitor, and evaluate all incidents of potential exposure </w:t>
            </w:r>
          </w:p>
        </w:tc>
      </w:tr>
      <w:tr w:rsidR="00AF5B63" w:rsidRPr="00DD6B0E" w14:paraId="28E7E8D8" w14:textId="77777777" w:rsidTr="00DE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266B52A" w14:textId="77777777" w:rsidR="00AF5B63" w:rsidRPr="00DD6B0E" w:rsidRDefault="00AF5B63" w:rsidP="00DE25C2">
            <w:pPr>
              <w:spacing w:after="120"/>
              <w:rPr>
                <w:b w:val="0"/>
              </w:rPr>
            </w:pPr>
            <w:r w:rsidRPr="00DD6B0E">
              <w:rPr>
                <w:b w:val="0"/>
              </w:rPr>
              <w:lastRenderedPageBreak/>
              <w:t>O2.7.1</w:t>
            </w:r>
          </w:p>
        </w:tc>
        <w:tc>
          <w:tcPr>
            <w:tcW w:w="8533" w:type="dxa"/>
          </w:tcPr>
          <w:p w14:paraId="5940E040" w14:textId="77777777" w:rsidR="00AF5B63" w:rsidRPr="00DD6B0E" w:rsidRDefault="00AF5B63" w:rsidP="00DE25C2">
            <w:pPr>
              <w:spacing w:after="120"/>
              <w:cnfStyle w:val="000000100000" w:firstRow="0" w:lastRow="0" w:firstColumn="0" w:lastColumn="0" w:oddVBand="0" w:evenVBand="0" w:oddHBand="1" w:evenHBand="0" w:firstRowFirstColumn="0" w:firstRowLastColumn="0" w:lastRowFirstColumn="0" w:lastRowLastColumn="0"/>
            </w:pPr>
            <w:r w:rsidRPr="00DD6B0E">
              <w:t>Occupational exposure</w:t>
            </w:r>
          </w:p>
        </w:tc>
      </w:tr>
      <w:tr w:rsidR="00AF5B63" w:rsidRPr="00DD6B0E" w14:paraId="3D829954" w14:textId="77777777" w:rsidTr="00DE25C2">
        <w:tc>
          <w:tcPr>
            <w:cnfStyle w:val="001000000000" w:firstRow="0" w:lastRow="0" w:firstColumn="1" w:lastColumn="0" w:oddVBand="0" w:evenVBand="0" w:oddHBand="0" w:evenHBand="0" w:firstRowFirstColumn="0" w:firstRowLastColumn="0" w:lastRowFirstColumn="0" w:lastRowLastColumn="0"/>
            <w:tcW w:w="9350" w:type="dxa"/>
            <w:gridSpan w:val="2"/>
          </w:tcPr>
          <w:p w14:paraId="63DC6807" w14:textId="77777777" w:rsidR="00AF5B63" w:rsidRPr="00DD6B0E" w:rsidRDefault="00AF5B63" w:rsidP="00DE25C2">
            <w:pPr>
              <w:pStyle w:val="ListParagraph"/>
              <w:numPr>
                <w:ilvl w:val="0"/>
                <w:numId w:val="2"/>
              </w:numPr>
              <w:spacing w:after="120"/>
              <w:contextualSpacing w:val="0"/>
              <w:rPr>
                <w:b w:val="0"/>
              </w:rPr>
            </w:pPr>
            <w:r w:rsidRPr="00DD6B0E">
              <w:rPr>
                <w:b w:val="0"/>
              </w:rPr>
              <w:t>Provide comprehensive PEP services to all healthcare providers exposed to body fluids, semen</w:t>
            </w:r>
            <w:r w:rsidR="00640A66" w:rsidRPr="00DD6B0E">
              <w:rPr>
                <w:b w:val="0"/>
              </w:rPr>
              <w:t>,</w:t>
            </w:r>
            <w:r w:rsidRPr="00DD6B0E">
              <w:rPr>
                <w:b w:val="0"/>
              </w:rPr>
              <w:t xml:space="preserve"> and vaginal secretions through percutaneous injury or contact of mucous membranes or non-intact skin</w:t>
            </w:r>
          </w:p>
          <w:p w14:paraId="198FD246" w14:textId="77777777" w:rsidR="00AF5B63" w:rsidRPr="00DD6B0E" w:rsidRDefault="00AF5B63" w:rsidP="00DE25C2">
            <w:pPr>
              <w:pStyle w:val="ListParagraph"/>
              <w:numPr>
                <w:ilvl w:val="0"/>
                <w:numId w:val="2"/>
              </w:numPr>
              <w:spacing w:after="120"/>
              <w:contextualSpacing w:val="0"/>
              <w:rPr>
                <w:b w:val="0"/>
              </w:rPr>
            </w:pPr>
            <w:r w:rsidRPr="00DD6B0E">
              <w:rPr>
                <w:b w:val="0"/>
              </w:rPr>
              <w:t xml:space="preserve">All employers to enforce and all employees to practice </w:t>
            </w:r>
            <w:r w:rsidR="00640A66" w:rsidRPr="00DD6B0E">
              <w:rPr>
                <w:b w:val="0"/>
              </w:rPr>
              <w:t>u</w:t>
            </w:r>
            <w:r w:rsidRPr="00DD6B0E">
              <w:rPr>
                <w:b w:val="0"/>
              </w:rPr>
              <w:t xml:space="preserve">niversal </w:t>
            </w:r>
            <w:r w:rsidR="00640A66" w:rsidRPr="00DD6B0E">
              <w:rPr>
                <w:b w:val="0"/>
              </w:rPr>
              <w:t>p</w:t>
            </w:r>
            <w:r w:rsidRPr="00DD6B0E">
              <w:rPr>
                <w:b w:val="0"/>
              </w:rPr>
              <w:t>recautions to prevent exposure</w:t>
            </w:r>
          </w:p>
        </w:tc>
      </w:tr>
      <w:tr w:rsidR="00AF5B63" w:rsidRPr="00DD6B0E" w14:paraId="61FE1474" w14:textId="77777777" w:rsidTr="00DE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40F372" w14:textId="77777777" w:rsidR="00AF5B63" w:rsidRPr="00DD6B0E" w:rsidRDefault="00AF5B63" w:rsidP="00DE25C2">
            <w:pPr>
              <w:spacing w:after="120"/>
              <w:rPr>
                <w:b w:val="0"/>
              </w:rPr>
            </w:pPr>
            <w:r w:rsidRPr="00DD6B0E">
              <w:rPr>
                <w:b w:val="0"/>
              </w:rPr>
              <w:t>O2.7.1</w:t>
            </w:r>
          </w:p>
        </w:tc>
        <w:tc>
          <w:tcPr>
            <w:tcW w:w="8533" w:type="dxa"/>
          </w:tcPr>
          <w:p w14:paraId="14C844A4" w14:textId="77777777" w:rsidR="00AF5B63" w:rsidRPr="00DD6B0E" w:rsidRDefault="00AF5B63" w:rsidP="00DE25C2">
            <w:pPr>
              <w:spacing w:after="120"/>
              <w:cnfStyle w:val="000000100000" w:firstRow="0" w:lastRow="0" w:firstColumn="0" w:lastColumn="0" w:oddVBand="0" w:evenVBand="0" w:oddHBand="1" w:evenHBand="0" w:firstRowFirstColumn="0" w:firstRowLastColumn="0" w:lastRowFirstColumn="0" w:lastRowLastColumn="0"/>
            </w:pPr>
            <w:r w:rsidRPr="00DD6B0E">
              <w:t>Non-Occupational exposure</w:t>
            </w:r>
          </w:p>
        </w:tc>
      </w:tr>
      <w:tr w:rsidR="00AF5B63" w:rsidRPr="00DD6B0E" w14:paraId="654839CD" w14:textId="77777777" w:rsidTr="00DE25C2">
        <w:tc>
          <w:tcPr>
            <w:cnfStyle w:val="001000000000" w:firstRow="0" w:lastRow="0" w:firstColumn="1" w:lastColumn="0" w:oddVBand="0" w:evenVBand="0" w:oddHBand="0" w:evenHBand="0" w:firstRowFirstColumn="0" w:firstRowLastColumn="0" w:lastRowFirstColumn="0" w:lastRowLastColumn="0"/>
            <w:tcW w:w="9350" w:type="dxa"/>
            <w:gridSpan w:val="2"/>
          </w:tcPr>
          <w:p w14:paraId="6B638DEA" w14:textId="77777777" w:rsidR="00AF5B63" w:rsidRPr="00DD6B0E" w:rsidRDefault="00AF5B63" w:rsidP="00DE25C2">
            <w:pPr>
              <w:pStyle w:val="ListParagraph"/>
              <w:numPr>
                <w:ilvl w:val="0"/>
                <w:numId w:val="2"/>
              </w:numPr>
              <w:spacing w:after="120"/>
              <w:contextualSpacing w:val="0"/>
              <w:jc w:val="both"/>
              <w:rPr>
                <w:b w:val="0"/>
              </w:rPr>
            </w:pPr>
            <w:r w:rsidRPr="00DD6B0E">
              <w:rPr>
                <w:b w:val="0"/>
              </w:rPr>
              <w:t xml:space="preserve">Provide comprehensive PEP services to all individuals exposed to rape, sexual assault, condom burst during sexual activities, condomless sex, human bite, abandoned babies within 72 hours of birth, </w:t>
            </w:r>
            <w:r w:rsidR="00640A66" w:rsidRPr="00DD6B0E">
              <w:rPr>
                <w:b w:val="0"/>
              </w:rPr>
              <w:t xml:space="preserve">and any </w:t>
            </w:r>
            <w:r w:rsidRPr="00DD6B0E">
              <w:rPr>
                <w:b w:val="0"/>
              </w:rPr>
              <w:t>unintended exposure to blood or other body fluids</w:t>
            </w:r>
          </w:p>
        </w:tc>
      </w:tr>
    </w:tbl>
    <w:p w14:paraId="1EDE479D" w14:textId="77777777" w:rsidR="008639BC" w:rsidRPr="00DD6B0E" w:rsidRDefault="008639BC" w:rsidP="00A47EB5"/>
    <w:p w14:paraId="506E1937" w14:textId="77777777" w:rsidR="002B041F" w:rsidRPr="00DD6B0E" w:rsidRDefault="002B041F" w:rsidP="00A47EB5"/>
    <w:p w14:paraId="2ACA4240" w14:textId="77777777" w:rsidR="00C65514" w:rsidRPr="00DD6B0E" w:rsidRDefault="00C65514">
      <w:pPr>
        <w:spacing w:line="240" w:lineRule="auto"/>
        <w:rPr>
          <w:rFonts w:eastAsiaTheme="majorEastAsia" w:cstheme="minorHAnsi"/>
          <w:b/>
          <w:color w:val="009051"/>
          <w:sz w:val="24"/>
        </w:rPr>
      </w:pPr>
      <w:bookmarkStart w:id="168" w:name="_Toc529426625"/>
      <w:r w:rsidRPr="00DD6B0E">
        <w:br w:type="page"/>
      </w:r>
    </w:p>
    <w:p w14:paraId="2C5C60FA" w14:textId="77777777" w:rsidR="00206504" w:rsidRPr="00DD6B0E" w:rsidRDefault="00206504" w:rsidP="00206504">
      <w:pPr>
        <w:pStyle w:val="Heading2"/>
        <w:numPr>
          <w:ilvl w:val="0"/>
          <w:numId w:val="0"/>
        </w:numPr>
      </w:pPr>
      <w:bookmarkStart w:id="169" w:name="_Toc2870241"/>
      <w:r w:rsidRPr="00DD6B0E">
        <w:lastRenderedPageBreak/>
        <w:t>Objective 3: Ensure access to respectful and non-judgemental SRHR services for priority groups</w:t>
      </w:r>
      <w:bookmarkEnd w:id="168"/>
      <w:bookmarkEnd w:id="169"/>
    </w:p>
    <w:p w14:paraId="6F01147C" w14:textId="77777777" w:rsidR="00206504" w:rsidRPr="00DD6B0E" w:rsidRDefault="00206504" w:rsidP="00206504"/>
    <w:p w14:paraId="177BC5B2" w14:textId="77777777" w:rsidR="00206504" w:rsidRPr="00DD6B0E" w:rsidRDefault="00206504" w:rsidP="00206504">
      <w:r w:rsidRPr="00DD6B0E">
        <w:t xml:space="preserve">People who do not fit gender stereotypes, people living with HIV, adolescent girls, sex workers, and </w:t>
      </w:r>
      <w:r w:rsidRPr="006F4B5F">
        <w:t>LGBT</w:t>
      </w:r>
      <w:r w:rsidR="006F4B5F" w:rsidRPr="006F4B5F">
        <w:t>Q</w:t>
      </w:r>
      <w:r w:rsidRPr="006F4B5F">
        <w:t>I</w:t>
      </w:r>
      <w:r w:rsidRPr="00DD6B0E">
        <w:t xml:space="preserve"> people (priority groups) experience unique barriers to accessing services and may require additional services tailored to their needs</w:t>
      </w:r>
      <w:r w:rsidR="003F6A46" w:rsidRPr="00DD6B0E">
        <w:t>.</w:t>
      </w:r>
    </w:p>
    <w:p w14:paraId="025BFFD4" w14:textId="77777777" w:rsidR="00BB19E1" w:rsidRPr="00DD6B0E" w:rsidRDefault="00BB19E1" w:rsidP="00206504"/>
    <w:tbl>
      <w:tblPr>
        <w:tblStyle w:val="GridTable4-Accent6"/>
        <w:tblW w:w="0" w:type="auto"/>
        <w:tblLook w:val="04A0" w:firstRow="1" w:lastRow="0" w:firstColumn="1" w:lastColumn="0" w:noHBand="0" w:noVBand="1"/>
      </w:tblPr>
      <w:tblGrid>
        <w:gridCol w:w="817"/>
        <w:gridCol w:w="8533"/>
      </w:tblGrid>
      <w:tr w:rsidR="00206504" w:rsidRPr="00DD6B0E" w14:paraId="2D76900D" w14:textId="77777777" w:rsidTr="00F41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38135" w:themeFill="accent6" w:themeFillShade="BF"/>
          </w:tcPr>
          <w:p w14:paraId="1E722A68" w14:textId="77777777" w:rsidR="00206504" w:rsidRPr="00DD6B0E" w:rsidRDefault="00206504" w:rsidP="00F41B60">
            <w:pPr>
              <w:spacing w:after="120"/>
              <w:rPr>
                <w:b w:val="0"/>
              </w:rPr>
            </w:pPr>
            <w:r w:rsidRPr="00DD6B0E">
              <w:rPr>
                <w:szCs w:val="20"/>
                <w:lang w:eastAsia="en-GB"/>
              </w:rPr>
              <w:t>Policy statement:</w:t>
            </w:r>
            <w:r w:rsidRPr="00DD6B0E">
              <w:rPr>
                <w:b w:val="0"/>
                <w:szCs w:val="20"/>
                <w:lang w:eastAsia="en-GB"/>
              </w:rPr>
              <w:t xml:space="preserve"> </w:t>
            </w:r>
            <w:r w:rsidR="003F6A46" w:rsidRPr="00DD6B0E">
              <w:rPr>
                <w:b w:val="0"/>
              </w:rPr>
              <w:t>All clients must be treated equally and in a prompt fashion regardless of age, ethnicity, socioeconomic, marital status, or similar characteristic.</w:t>
            </w:r>
          </w:p>
          <w:p w14:paraId="1CD188B7" w14:textId="77777777" w:rsidR="003F6A46" w:rsidRPr="00DD6B0E" w:rsidRDefault="003F6A46" w:rsidP="00F41B60">
            <w:pPr>
              <w:spacing w:after="120"/>
              <w:rPr>
                <w:b w:val="0"/>
              </w:rPr>
            </w:pPr>
            <w:r w:rsidRPr="00DD6B0E">
              <w:rPr>
                <w:szCs w:val="20"/>
                <w:lang w:eastAsia="en-GB"/>
              </w:rPr>
              <w:t>Policy statement:</w:t>
            </w:r>
            <w:r w:rsidRPr="00DD6B0E">
              <w:rPr>
                <w:b w:val="0"/>
                <w:szCs w:val="20"/>
                <w:lang w:eastAsia="en-GB"/>
              </w:rPr>
              <w:t xml:space="preserve"> </w:t>
            </w:r>
            <w:r w:rsidRPr="00DD6B0E">
              <w:rPr>
                <w:b w:val="0"/>
              </w:rPr>
              <w:t>Adolescents, including disabled, male, and rural clients should be provided with comprehensive sexuality education and SRHR services, including gender based and sexual violence prevention and treatment, in non-judgemental, accessible environments.</w:t>
            </w:r>
          </w:p>
        </w:tc>
      </w:tr>
      <w:tr w:rsidR="00206504" w:rsidRPr="00DD6B0E" w14:paraId="42D62149" w14:textId="77777777" w:rsidTr="00F41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388105B6" w14:textId="77777777" w:rsidR="00206504" w:rsidRPr="00DD6B0E" w:rsidRDefault="00206504" w:rsidP="00905B98">
            <w:pPr>
              <w:rPr>
                <w:b w:val="0"/>
              </w:rPr>
            </w:pPr>
            <w:r w:rsidRPr="00DD6B0E">
              <w:rPr>
                <w:b w:val="0"/>
              </w:rPr>
              <w:t>O</w:t>
            </w:r>
            <w:r w:rsidR="003F6A46" w:rsidRPr="00DD6B0E">
              <w:rPr>
                <w:b w:val="0"/>
              </w:rPr>
              <w:t>3.1</w:t>
            </w:r>
          </w:p>
        </w:tc>
        <w:tc>
          <w:tcPr>
            <w:tcW w:w="8533" w:type="dxa"/>
            <w:shd w:val="clear" w:color="auto" w:fill="C5E0B3" w:themeFill="accent6" w:themeFillTint="66"/>
          </w:tcPr>
          <w:p w14:paraId="48C4D96E" w14:textId="77777777" w:rsidR="00206504" w:rsidRPr="00DD6B0E" w:rsidRDefault="003F6A46" w:rsidP="00F41B60">
            <w:pPr>
              <w:spacing w:after="120"/>
              <w:cnfStyle w:val="000000100000" w:firstRow="0" w:lastRow="0" w:firstColumn="0" w:lastColumn="0" w:oddVBand="0" w:evenVBand="0" w:oddHBand="1" w:evenHBand="0" w:firstRowFirstColumn="0" w:firstRowLastColumn="0" w:lastRowFirstColumn="0" w:lastRowLastColumn="0"/>
            </w:pPr>
            <w:r w:rsidRPr="00DD6B0E">
              <w:t>Adolescents and young people</w:t>
            </w:r>
          </w:p>
        </w:tc>
      </w:tr>
      <w:tr w:rsidR="00206504" w:rsidRPr="00DD6B0E" w14:paraId="459F8265" w14:textId="77777777" w:rsidTr="00F41B60">
        <w:tc>
          <w:tcPr>
            <w:cnfStyle w:val="001000000000" w:firstRow="0" w:lastRow="0" w:firstColumn="1" w:lastColumn="0" w:oddVBand="0" w:evenVBand="0" w:oddHBand="0" w:evenHBand="0" w:firstRowFirstColumn="0" w:firstRowLastColumn="0" w:lastRowFirstColumn="0" w:lastRowLastColumn="0"/>
            <w:tcW w:w="9350" w:type="dxa"/>
            <w:gridSpan w:val="2"/>
          </w:tcPr>
          <w:p w14:paraId="2BC7BC92" w14:textId="752A31D0" w:rsidR="003F6A46" w:rsidRPr="00DD6B0E" w:rsidRDefault="003F6A46" w:rsidP="00F41B60">
            <w:pPr>
              <w:spacing w:after="120"/>
              <w:rPr>
                <w:b w:val="0"/>
              </w:rPr>
            </w:pPr>
            <w:r w:rsidRPr="00DD6B0E">
              <w:rPr>
                <w:noProof/>
                <w:lang w:val="en-ZA" w:eastAsia="en-ZA"/>
              </w:rPr>
              <mc:AlternateContent>
                <mc:Choice Requires="wps">
                  <w:drawing>
                    <wp:anchor distT="0" distB="0" distL="114300" distR="114300" simplePos="0" relativeHeight="251661312" behindDoc="0" locked="0" layoutInCell="1" allowOverlap="1" wp14:anchorId="05313003" wp14:editId="4B0B9F1B">
                      <wp:simplePos x="0" y="0"/>
                      <wp:positionH relativeFrom="column">
                        <wp:posOffset>3089275</wp:posOffset>
                      </wp:positionH>
                      <wp:positionV relativeFrom="paragraph">
                        <wp:posOffset>69215</wp:posOffset>
                      </wp:positionV>
                      <wp:extent cx="2727960" cy="1546225"/>
                      <wp:effectExtent l="0" t="0" r="15240" b="15875"/>
                      <wp:wrapSquare wrapText="bothSides"/>
                      <wp:docPr id="61" name="Text Box 61"/>
                      <wp:cNvGraphicFramePr/>
                      <a:graphic xmlns:a="http://schemas.openxmlformats.org/drawingml/2006/main">
                        <a:graphicData uri="http://schemas.microsoft.com/office/word/2010/wordprocessingShape">
                          <wps:wsp>
                            <wps:cNvSpPr txBox="1"/>
                            <wps:spPr>
                              <a:xfrm>
                                <a:off x="0" y="0"/>
                                <a:ext cx="2727960" cy="1546225"/>
                              </a:xfrm>
                              <a:prstGeom prst="rect">
                                <a:avLst/>
                              </a:prstGeom>
                              <a:ln>
                                <a:solidFill>
                                  <a:schemeClr val="accent6">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7BEF0E86" w14:textId="77777777" w:rsidR="00C525A1" w:rsidRPr="003F6A46" w:rsidRDefault="00C525A1" w:rsidP="003F6A46">
                                  <w:pPr>
                                    <w:rPr>
                                      <w:b/>
                                      <w:sz w:val="20"/>
                                      <w:szCs w:val="20"/>
                                    </w:rPr>
                                  </w:pPr>
                                  <w:r w:rsidRPr="003F6A46">
                                    <w:rPr>
                                      <w:b/>
                                      <w:sz w:val="20"/>
                                      <w:szCs w:val="20"/>
                                    </w:rPr>
                                    <w:t>Priority groups:</w:t>
                                  </w:r>
                                </w:p>
                                <w:p w14:paraId="1D0D2291" w14:textId="77777777" w:rsidR="00C525A1" w:rsidRPr="003F6A46" w:rsidRDefault="00C525A1" w:rsidP="00DA43C4">
                                  <w:pPr>
                                    <w:pStyle w:val="ListParagraph"/>
                                    <w:numPr>
                                      <w:ilvl w:val="0"/>
                                      <w:numId w:val="30"/>
                                    </w:numPr>
                                    <w:contextualSpacing w:val="0"/>
                                    <w:rPr>
                                      <w:b/>
                                      <w:sz w:val="20"/>
                                      <w:szCs w:val="20"/>
                                    </w:rPr>
                                  </w:pPr>
                                  <w:r w:rsidRPr="003F6A46">
                                    <w:rPr>
                                      <w:sz w:val="20"/>
                                      <w:szCs w:val="20"/>
                                    </w:rPr>
                                    <w:t xml:space="preserve">Adolescents and young people (10-24 years) </w:t>
                                  </w:r>
                                </w:p>
                                <w:p w14:paraId="1BF3E022" w14:textId="77777777" w:rsidR="00C525A1" w:rsidRPr="006F4B5F" w:rsidRDefault="00C525A1" w:rsidP="00DA43C4">
                                  <w:pPr>
                                    <w:pStyle w:val="NoSpacing"/>
                                    <w:numPr>
                                      <w:ilvl w:val="0"/>
                                      <w:numId w:val="30"/>
                                    </w:numPr>
                                    <w:rPr>
                                      <w:rFonts w:asciiTheme="minorHAnsi" w:hAnsiTheme="minorHAnsi"/>
                                    </w:rPr>
                                  </w:pPr>
                                  <w:r w:rsidRPr="006F4B5F">
                                    <w:rPr>
                                      <w:rFonts w:asciiTheme="minorHAnsi" w:hAnsiTheme="minorHAnsi"/>
                                    </w:rPr>
                                    <w:t>LGBTQI people</w:t>
                                  </w:r>
                                </w:p>
                                <w:p w14:paraId="75EA2874"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Sex workers</w:t>
                                  </w:r>
                                </w:p>
                                <w:p w14:paraId="331EDB82"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People with disabilities</w:t>
                                  </w:r>
                                </w:p>
                                <w:p w14:paraId="41D7DD52"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 xml:space="preserve">Migrants </w:t>
                                  </w:r>
                                </w:p>
                                <w:p w14:paraId="11527D7D"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Male partners of women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13003" id="Text Box 61" o:spid="_x0000_s1028" type="#_x0000_t202" style="position:absolute;margin-left:243.25pt;margin-top:5.45pt;width:214.8pt;height:1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KjowIAAKcFAAAOAAAAZHJzL2Uyb0RvYy54bWysVN9P2zAQfp+0/8Hy+0ibQYGKFHUgpkkM&#10;0GDi2XVsGs32ebbbpPz1O9tJqFifpr0k9v2+z9/dxWWnFdkK5xswFZ0eTSgRhkPdmJeK/ny6+XRG&#10;iQ/M1EyBERXdCU8vFx8/XLR2LkpYg6qFIxjE+HlrK7oOwc6LwvO10MwfgRUGlRKcZgGv7qWoHWsx&#10;ulZFOZnMihZcbR1w4T1Kr7OSLlJ8KQUP91J6EYiqKNYW0tel7yp+i8UFm784ZtcN78tg/1CFZo3B&#10;pGOoaxYY2bjmr1C64Q48yHDEQRcgZcNF6gG7mU7edfO4ZlakXhAcb0eY/P8Ly++2D440dUVnU0oM&#10;0/hGT6IL5At0BEWIT2v9HM0eLRqGDuX4zoPcozC23Umn4x8bIqhHpHcjujEaR2F5Wp6ez1DFUTc9&#10;OZ6V5UmMU7y5W+fDVwGaxENFHT5fQpVtb33IpoNJzKZM/HpQTX3TKJUukTjiSjmyZfjkjHNhwiwF&#10;URv9HeosR+pM+sdHMVIki88GMdaUKBgjpQr3kqAuJi4iLrn/dAo7JXJRP4RERGPHKe8YaL+kz33n&#10;yqB1dJPYwOg4PeSoQoId0/e20U0kjo+Ok0OOGYQh4+iRsoIJo7NuDLhDAepfY+ZsP3Sfe47th27V&#10;JRqVAzVWUO+QMQ7yzHnLbxp81VvmwwNzOGTIBFwc4R4/UkFbUehPlKzBvR6SR3vkPmopaXFoK+p/&#10;b5gTlKhvBqfifHp8HKc8XfDg9qWrQWo2+gqQHEh4rCodo21Qw1E60M+4V5YxG6qY4Zizojy44XIV&#10;8hLBzcTFcpnMcKItC7fm0fIYPOIb2frUPTNne0oHnIY7GAabzd8xO9tGTwPLTQDZJNpHhDOePfK4&#10;DRIt+80V183+PVm97dfFHwAAAP//AwBQSwMEFAAGAAgAAAAhAIYCRXffAAAACgEAAA8AAABkcnMv&#10;ZG93bnJldi54bWxMj8tOwzAQRfdI/IM1ldhRO1UatSFOVRAVW2iz6HIamySNHyF22/D3DCtYju7R&#10;vWeKzWQNu+oxdN5JSOYCmHa1V51rJFSH3eMKWIjoFBrvtIRvHWBT3t8VmCt/cx/6uo8NoxIXcpTQ&#10;xjjknIe61RbD3A/aUfbpR4uRzrHhasQblVvDF0Jk3GLnaKHFQb+0uu73FyuB99vz8/tRmWoXD1/4&#10;1r8eg6ikfJhN2ydgUU/xD4ZffVKHkpxO/uJUYEZCusqWhFIg1sAIWCdZAuwkYbFMU+Blwf+/UP4A&#10;AAD//wMAUEsBAi0AFAAGAAgAAAAhALaDOJL+AAAA4QEAABMAAAAAAAAAAAAAAAAAAAAAAFtDb250&#10;ZW50X1R5cGVzXS54bWxQSwECLQAUAAYACAAAACEAOP0h/9YAAACUAQAACwAAAAAAAAAAAAAAAAAv&#10;AQAAX3JlbHMvLnJlbHNQSwECLQAUAAYACAAAACEA9Xqio6MCAACnBQAADgAAAAAAAAAAAAAAAAAu&#10;AgAAZHJzL2Uyb0RvYy54bWxQSwECLQAUAAYACAAAACEAhgJFd98AAAAKAQAADwAAAAAAAAAAAAAA&#10;AAD9BAAAZHJzL2Rvd25yZXYueG1sUEsFBgAAAAAEAAQA8wAAAAkGAAAAAA==&#10;" fillcolor="white [3201]" strokecolor="#e2efd9 [665]" strokeweight="1pt">
                      <v:textbox inset=",0,,0">
                        <w:txbxContent>
                          <w:p w14:paraId="7BEF0E86" w14:textId="77777777" w:rsidR="00C525A1" w:rsidRPr="003F6A46" w:rsidRDefault="00C525A1" w:rsidP="003F6A46">
                            <w:pPr>
                              <w:rPr>
                                <w:b/>
                                <w:sz w:val="20"/>
                                <w:szCs w:val="20"/>
                              </w:rPr>
                            </w:pPr>
                            <w:r w:rsidRPr="003F6A46">
                              <w:rPr>
                                <w:b/>
                                <w:sz w:val="20"/>
                                <w:szCs w:val="20"/>
                              </w:rPr>
                              <w:t>Priority groups:</w:t>
                            </w:r>
                          </w:p>
                          <w:p w14:paraId="1D0D2291" w14:textId="77777777" w:rsidR="00C525A1" w:rsidRPr="003F6A46" w:rsidRDefault="00C525A1" w:rsidP="00DA43C4">
                            <w:pPr>
                              <w:pStyle w:val="ListParagraph"/>
                              <w:numPr>
                                <w:ilvl w:val="0"/>
                                <w:numId w:val="30"/>
                              </w:numPr>
                              <w:contextualSpacing w:val="0"/>
                              <w:rPr>
                                <w:b/>
                                <w:sz w:val="20"/>
                                <w:szCs w:val="20"/>
                              </w:rPr>
                            </w:pPr>
                            <w:r w:rsidRPr="003F6A46">
                              <w:rPr>
                                <w:sz w:val="20"/>
                                <w:szCs w:val="20"/>
                              </w:rPr>
                              <w:t xml:space="preserve">Adolescents and young people (10-24 years) </w:t>
                            </w:r>
                          </w:p>
                          <w:p w14:paraId="1BF3E022" w14:textId="77777777" w:rsidR="00C525A1" w:rsidRPr="006F4B5F" w:rsidRDefault="00C525A1" w:rsidP="00DA43C4">
                            <w:pPr>
                              <w:pStyle w:val="NoSpacing"/>
                              <w:numPr>
                                <w:ilvl w:val="0"/>
                                <w:numId w:val="30"/>
                              </w:numPr>
                              <w:rPr>
                                <w:rFonts w:asciiTheme="minorHAnsi" w:hAnsiTheme="minorHAnsi"/>
                              </w:rPr>
                            </w:pPr>
                            <w:r w:rsidRPr="006F4B5F">
                              <w:rPr>
                                <w:rFonts w:asciiTheme="minorHAnsi" w:hAnsiTheme="minorHAnsi"/>
                              </w:rPr>
                              <w:t>LGBTQI people</w:t>
                            </w:r>
                          </w:p>
                          <w:p w14:paraId="75EA2874"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Sex workers</w:t>
                            </w:r>
                          </w:p>
                          <w:p w14:paraId="331EDB82"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People with disabilities</w:t>
                            </w:r>
                          </w:p>
                          <w:p w14:paraId="41D7DD52"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 xml:space="preserve">Migrants </w:t>
                            </w:r>
                          </w:p>
                          <w:p w14:paraId="11527D7D" w14:textId="77777777" w:rsidR="00C525A1" w:rsidRPr="003F6A46" w:rsidRDefault="00C525A1" w:rsidP="00DA43C4">
                            <w:pPr>
                              <w:pStyle w:val="NoSpacing"/>
                              <w:numPr>
                                <w:ilvl w:val="0"/>
                                <w:numId w:val="30"/>
                              </w:numPr>
                              <w:rPr>
                                <w:rFonts w:asciiTheme="minorHAnsi" w:hAnsiTheme="minorHAnsi"/>
                              </w:rPr>
                            </w:pPr>
                            <w:r w:rsidRPr="003F6A46">
                              <w:rPr>
                                <w:rFonts w:asciiTheme="minorHAnsi" w:hAnsiTheme="minorHAnsi"/>
                              </w:rPr>
                              <w:t>Male partners of women</w:t>
                            </w:r>
                          </w:p>
                        </w:txbxContent>
                      </v:textbox>
                      <w10:wrap type="square"/>
                    </v:shape>
                  </w:pict>
                </mc:Fallback>
              </mc:AlternateContent>
            </w:r>
            <w:r w:rsidRPr="00DD6B0E">
              <w:rPr>
                <w:b w:val="0"/>
              </w:rPr>
              <w:t>Adolescents, especially girls, are a key population for nearly all SRH</w:t>
            </w:r>
            <w:r w:rsidR="006C5AFA" w:rsidRPr="00DD6B0E">
              <w:rPr>
                <w:b w:val="0"/>
              </w:rPr>
              <w:t>R</w:t>
            </w:r>
            <w:r w:rsidRPr="00DD6B0E">
              <w:rPr>
                <w:b w:val="0"/>
              </w:rPr>
              <w:t xml:space="preserve"> services, including prevention, detection, and treatment of HIV and other STIs. Adolescents and young people must have access to youth-friendly services and school-based services, including comprehensive sexuality education, the prevention of unwanted pregnancies and risks associated with teen pregnancy, prevention of HIV and other STIs, and access to safe </w:t>
            </w:r>
            <w:r w:rsidR="00C907B1">
              <w:rPr>
                <w:b w:val="0"/>
              </w:rPr>
              <w:t>CTOP</w:t>
            </w:r>
            <w:r w:rsidRPr="00DD6B0E">
              <w:rPr>
                <w:b w:val="0"/>
              </w:rPr>
              <w:t xml:space="preserve">. </w:t>
            </w:r>
          </w:p>
          <w:p w14:paraId="2899F8B8" w14:textId="77777777" w:rsidR="003F6A46" w:rsidRPr="00DD6B0E" w:rsidRDefault="003F6A46" w:rsidP="00F41B60">
            <w:pPr>
              <w:spacing w:after="120"/>
              <w:rPr>
                <w:b w:val="0"/>
              </w:rPr>
            </w:pPr>
          </w:p>
          <w:p w14:paraId="35E76FDB" w14:textId="77777777" w:rsidR="003F6A46" w:rsidRPr="00DD6B0E" w:rsidRDefault="003F6A46" w:rsidP="00F41B60">
            <w:pPr>
              <w:spacing w:after="120"/>
              <w:rPr>
                <w:b w:val="0"/>
              </w:rPr>
            </w:pPr>
            <w:r w:rsidRPr="00DD6B0E">
              <w:rPr>
                <w:b w:val="0"/>
              </w:rPr>
              <w:t>Facilities should remove barriers to accessing SRH</w:t>
            </w:r>
            <w:r w:rsidR="006C5AFA" w:rsidRPr="00DD6B0E">
              <w:rPr>
                <w:b w:val="0"/>
              </w:rPr>
              <w:t>R</w:t>
            </w:r>
            <w:r w:rsidRPr="00DD6B0E">
              <w:rPr>
                <w:b w:val="0"/>
              </w:rPr>
              <w:t xml:space="preserve"> services by:</w:t>
            </w:r>
          </w:p>
          <w:p w14:paraId="0ABAE334" w14:textId="77777777" w:rsidR="003F6A46" w:rsidRPr="00DD6B0E" w:rsidRDefault="003F6A46" w:rsidP="00F41B60">
            <w:pPr>
              <w:pStyle w:val="ListParagraph"/>
              <w:numPr>
                <w:ilvl w:val="0"/>
                <w:numId w:val="2"/>
              </w:numPr>
              <w:spacing w:after="120"/>
              <w:rPr>
                <w:b w:val="0"/>
              </w:rPr>
            </w:pPr>
            <w:r w:rsidRPr="00DD6B0E">
              <w:rPr>
                <w:b w:val="0"/>
              </w:rPr>
              <w:t xml:space="preserve">Refraining from moral judgement and discrimination by health workers </w:t>
            </w:r>
          </w:p>
          <w:p w14:paraId="3EAAEFAC" w14:textId="77777777" w:rsidR="003F6A46" w:rsidRPr="00DD6B0E" w:rsidRDefault="003F6A46" w:rsidP="00F41B60">
            <w:pPr>
              <w:pStyle w:val="ListParagraph"/>
              <w:numPr>
                <w:ilvl w:val="0"/>
                <w:numId w:val="2"/>
              </w:numPr>
              <w:spacing w:after="120"/>
              <w:rPr>
                <w:b w:val="0"/>
              </w:rPr>
            </w:pPr>
            <w:r w:rsidRPr="00DD6B0E">
              <w:rPr>
                <w:b w:val="0"/>
              </w:rPr>
              <w:t xml:space="preserve">Welcoming adolescents to access SRHR services and information </w:t>
            </w:r>
          </w:p>
          <w:p w14:paraId="3EB972A6" w14:textId="77777777" w:rsidR="003F6A46" w:rsidRPr="00DD6B0E" w:rsidRDefault="003F6A46" w:rsidP="00F41B60">
            <w:pPr>
              <w:pStyle w:val="ListParagraph"/>
              <w:numPr>
                <w:ilvl w:val="0"/>
                <w:numId w:val="2"/>
              </w:numPr>
              <w:spacing w:after="120"/>
              <w:rPr>
                <w:b w:val="0"/>
              </w:rPr>
            </w:pPr>
            <w:r w:rsidRPr="00DD6B0E">
              <w:rPr>
                <w:b w:val="0"/>
              </w:rPr>
              <w:t>Promoting personal choice in decisions guided by friendly, non-judgemental</w:t>
            </w:r>
            <w:r w:rsidR="005C2F26" w:rsidRPr="00DD6B0E">
              <w:rPr>
                <w:b w:val="0"/>
              </w:rPr>
              <w:t>,</w:t>
            </w:r>
            <w:r w:rsidRPr="00DD6B0E">
              <w:rPr>
                <w:b w:val="0"/>
              </w:rPr>
              <w:t xml:space="preserve"> and empathetic health-, social-</w:t>
            </w:r>
            <w:r w:rsidR="005C2F26" w:rsidRPr="00DD6B0E">
              <w:rPr>
                <w:b w:val="0"/>
              </w:rPr>
              <w:t>,</w:t>
            </w:r>
            <w:r w:rsidRPr="00DD6B0E">
              <w:rPr>
                <w:b w:val="0"/>
              </w:rPr>
              <w:t xml:space="preserve"> and community workers with the support of family</w:t>
            </w:r>
          </w:p>
          <w:p w14:paraId="6B7029FC" w14:textId="77777777" w:rsidR="003F6A46" w:rsidRPr="00DD6B0E" w:rsidRDefault="003F6A46" w:rsidP="00F41B60">
            <w:pPr>
              <w:pStyle w:val="ListParagraph"/>
              <w:numPr>
                <w:ilvl w:val="0"/>
                <w:numId w:val="2"/>
              </w:numPr>
              <w:spacing w:after="120"/>
              <w:rPr>
                <w:b w:val="0"/>
              </w:rPr>
            </w:pPr>
            <w:r w:rsidRPr="00DD6B0E">
              <w:rPr>
                <w:b w:val="0"/>
              </w:rPr>
              <w:t>Challenging taboos, myths, misperceptions, stereotyping</w:t>
            </w:r>
            <w:r w:rsidR="005C2F26" w:rsidRPr="00DD6B0E">
              <w:rPr>
                <w:b w:val="0"/>
              </w:rPr>
              <w:t>,</w:t>
            </w:r>
            <w:r w:rsidRPr="00DD6B0E">
              <w:rPr>
                <w:b w:val="0"/>
              </w:rPr>
              <w:t xml:space="preserve"> and discrimination on sexuality, cultural</w:t>
            </w:r>
            <w:r w:rsidR="005C2F26" w:rsidRPr="00DD6B0E">
              <w:rPr>
                <w:b w:val="0"/>
              </w:rPr>
              <w:t>,</w:t>
            </w:r>
            <w:r w:rsidRPr="00DD6B0E">
              <w:rPr>
                <w:b w:val="0"/>
              </w:rPr>
              <w:t xml:space="preserve"> and traditional practices</w:t>
            </w:r>
            <w:r w:rsidR="005C2F26" w:rsidRPr="00DD6B0E">
              <w:rPr>
                <w:b w:val="0"/>
              </w:rPr>
              <w:t>,</w:t>
            </w:r>
            <w:r w:rsidRPr="00DD6B0E">
              <w:rPr>
                <w:b w:val="0"/>
              </w:rPr>
              <w:t xml:space="preserve"> as well as against certain groupings in a positive manner and with fact</w:t>
            </w:r>
            <w:r w:rsidR="005C2F26" w:rsidRPr="00DD6B0E">
              <w:rPr>
                <w:b w:val="0"/>
              </w:rPr>
              <w:t>s</w:t>
            </w:r>
            <w:r w:rsidRPr="00DD6B0E">
              <w:rPr>
                <w:b w:val="0"/>
              </w:rPr>
              <w:t xml:space="preserve"> and openness</w:t>
            </w:r>
          </w:p>
          <w:p w14:paraId="4907A707" w14:textId="77777777" w:rsidR="00206504" w:rsidRPr="00DD6B0E" w:rsidRDefault="003F6A46" w:rsidP="00F41B60">
            <w:pPr>
              <w:pStyle w:val="ListParagraph"/>
              <w:numPr>
                <w:ilvl w:val="0"/>
                <w:numId w:val="2"/>
              </w:numPr>
              <w:spacing w:after="120"/>
              <w:rPr>
                <w:b w:val="0"/>
              </w:rPr>
            </w:pPr>
            <w:r w:rsidRPr="00DD6B0E">
              <w:rPr>
                <w:b w:val="0"/>
              </w:rPr>
              <w:t xml:space="preserve">Informing adolescents </w:t>
            </w:r>
            <w:r w:rsidR="005C2F26" w:rsidRPr="00DD6B0E">
              <w:rPr>
                <w:b w:val="0"/>
              </w:rPr>
              <w:t>of</w:t>
            </w:r>
            <w:r w:rsidRPr="00DD6B0E">
              <w:rPr>
                <w:b w:val="0"/>
              </w:rPr>
              <w:t xml:space="preserve"> risky sexual behaviours, such as early sexual debut, intergenerational sex and multiple concurrent partners, often driven by patriarchal gender norms and poverty</w:t>
            </w:r>
          </w:p>
        </w:tc>
      </w:tr>
    </w:tbl>
    <w:p w14:paraId="135A4824" w14:textId="77777777" w:rsidR="004A4083" w:rsidRPr="00DD6B0E" w:rsidRDefault="004A4083"/>
    <w:p w14:paraId="098E52B1" w14:textId="77777777" w:rsidR="004A4083" w:rsidRPr="00DD6B0E" w:rsidRDefault="004A4083"/>
    <w:tbl>
      <w:tblPr>
        <w:tblStyle w:val="GridTable4-Accent1"/>
        <w:tblW w:w="0" w:type="auto"/>
        <w:tblLook w:val="04A0" w:firstRow="1" w:lastRow="0" w:firstColumn="1" w:lastColumn="0" w:noHBand="0" w:noVBand="1"/>
      </w:tblPr>
      <w:tblGrid>
        <w:gridCol w:w="817"/>
        <w:gridCol w:w="8533"/>
      </w:tblGrid>
      <w:tr w:rsidR="00F41B60" w:rsidRPr="00DD6B0E" w14:paraId="0AB02BE9" w14:textId="77777777" w:rsidTr="004A4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2F5496" w:themeFill="accent1" w:themeFillShade="BF"/>
          </w:tcPr>
          <w:p w14:paraId="3406F9F6" w14:textId="77777777" w:rsidR="005C2F26" w:rsidRPr="00DD6B0E" w:rsidRDefault="005C2F26" w:rsidP="00BB0B1F">
            <w:pPr>
              <w:keepNext/>
              <w:spacing w:after="120"/>
              <w:rPr>
                <w:b w:val="0"/>
              </w:rPr>
            </w:pPr>
            <w:r w:rsidRPr="00DD6B0E">
              <w:rPr>
                <w:szCs w:val="20"/>
                <w:lang w:eastAsia="en-GB"/>
              </w:rPr>
              <w:lastRenderedPageBreak/>
              <w:t>Policy statement:</w:t>
            </w:r>
            <w:r w:rsidRPr="00DD6B0E">
              <w:rPr>
                <w:b w:val="0"/>
                <w:szCs w:val="20"/>
                <w:lang w:eastAsia="en-GB"/>
              </w:rPr>
              <w:t xml:space="preserve"> </w:t>
            </w:r>
            <w:r w:rsidRPr="00DD6B0E">
              <w:rPr>
                <w:b w:val="0"/>
              </w:rPr>
              <w:t>Five interlinked peer-led service packages shall be implemented to serve the needs of LGBTI groups in the areas of health, empowerment, psychosocial services, human rights, and strategic information as outlined in the National LGBTI HIV Plan.</w:t>
            </w:r>
          </w:p>
        </w:tc>
      </w:tr>
      <w:tr w:rsidR="00206504" w:rsidRPr="00DD6B0E" w14:paraId="0CA53FD4" w14:textId="77777777" w:rsidTr="004A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4C6E7" w:themeFill="accent1" w:themeFillTint="66"/>
          </w:tcPr>
          <w:p w14:paraId="23913F72" w14:textId="77777777" w:rsidR="00206504" w:rsidRPr="00DD6B0E" w:rsidRDefault="00206504" w:rsidP="00BB0B1F">
            <w:pPr>
              <w:keepNext/>
              <w:spacing w:after="120"/>
              <w:rPr>
                <w:b w:val="0"/>
              </w:rPr>
            </w:pPr>
            <w:r w:rsidRPr="00DD6B0E">
              <w:rPr>
                <w:b w:val="0"/>
              </w:rPr>
              <w:t>O</w:t>
            </w:r>
            <w:r w:rsidR="005C2F26" w:rsidRPr="00DD6B0E">
              <w:rPr>
                <w:b w:val="0"/>
              </w:rPr>
              <w:t>3.2</w:t>
            </w:r>
          </w:p>
        </w:tc>
        <w:tc>
          <w:tcPr>
            <w:tcW w:w="8533" w:type="dxa"/>
            <w:shd w:val="clear" w:color="auto" w:fill="B4C6E7" w:themeFill="accent1" w:themeFillTint="66"/>
          </w:tcPr>
          <w:p w14:paraId="163BBBED" w14:textId="77777777" w:rsidR="00206504" w:rsidRPr="00DD6B0E" w:rsidRDefault="005C2F26" w:rsidP="00BB0B1F">
            <w:pPr>
              <w:keepNext/>
              <w:spacing w:after="120"/>
              <w:cnfStyle w:val="000000100000" w:firstRow="0" w:lastRow="0" w:firstColumn="0" w:lastColumn="0" w:oddVBand="0" w:evenVBand="0" w:oddHBand="1" w:evenHBand="0" w:firstRowFirstColumn="0" w:firstRowLastColumn="0" w:lastRowFirstColumn="0" w:lastRowLastColumn="0"/>
            </w:pPr>
            <w:r w:rsidRPr="00DD6B0E">
              <w:t>LGBTI+ people</w:t>
            </w:r>
          </w:p>
        </w:tc>
      </w:tr>
      <w:tr w:rsidR="00206504" w:rsidRPr="00DD6B0E" w14:paraId="4F6DA8F4" w14:textId="77777777" w:rsidTr="004A4083">
        <w:tc>
          <w:tcPr>
            <w:cnfStyle w:val="001000000000" w:firstRow="0" w:lastRow="0" w:firstColumn="1" w:lastColumn="0" w:oddVBand="0" w:evenVBand="0" w:oddHBand="0" w:evenHBand="0" w:firstRowFirstColumn="0" w:firstRowLastColumn="0" w:lastRowFirstColumn="0" w:lastRowLastColumn="0"/>
            <w:tcW w:w="9350" w:type="dxa"/>
            <w:gridSpan w:val="2"/>
          </w:tcPr>
          <w:p w14:paraId="3A8E5B7E" w14:textId="77777777" w:rsidR="005C2F26" w:rsidRPr="00DD6B0E" w:rsidRDefault="005C2F26" w:rsidP="00BB0B1F">
            <w:pPr>
              <w:keepNext/>
              <w:spacing w:after="120"/>
              <w:rPr>
                <w:b w:val="0"/>
              </w:rPr>
            </w:pPr>
            <w:r w:rsidRPr="00DD6B0E">
              <w:rPr>
                <w:b w:val="0"/>
              </w:rPr>
              <w:t>Although there are many differences between the groups, and further variation within subgroups, LGBTI+ persons share common challenges. Facilities should remove barriers to accessing SRH</w:t>
            </w:r>
            <w:r w:rsidR="006C5AFA" w:rsidRPr="00DD6B0E">
              <w:rPr>
                <w:b w:val="0"/>
              </w:rPr>
              <w:t>R</w:t>
            </w:r>
            <w:r w:rsidRPr="00DD6B0E">
              <w:rPr>
                <w:b w:val="0"/>
              </w:rPr>
              <w:t xml:space="preserve"> services by:</w:t>
            </w:r>
          </w:p>
          <w:p w14:paraId="0258C273" w14:textId="77777777" w:rsidR="005C2F26" w:rsidRPr="00DD6B0E" w:rsidRDefault="005C2F26" w:rsidP="00BB0B1F">
            <w:pPr>
              <w:pStyle w:val="ListParagraph"/>
              <w:keepNext/>
              <w:numPr>
                <w:ilvl w:val="0"/>
                <w:numId w:val="31"/>
              </w:numPr>
              <w:spacing w:after="120"/>
              <w:rPr>
                <w:b w:val="0"/>
              </w:rPr>
            </w:pPr>
            <w:r w:rsidRPr="00DD6B0E">
              <w:rPr>
                <w:b w:val="0"/>
              </w:rPr>
              <w:t>Addressing negative staff attitudes</w:t>
            </w:r>
          </w:p>
          <w:p w14:paraId="222868CE" w14:textId="77777777" w:rsidR="005C2F26" w:rsidRPr="00DD6B0E" w:rsidRDefault="005C2F26" w:rsidP="00BB0B1F">
            <w:pPr>
              <w:pStyle w:val="ListParagraph"/>
              <w:keepNext/>
              <w:numPr>
                <w:ilvl w:val="0"/>
                <w:numId w:val="31"/>
              </w:numPr>
              <w:spacing w:after="120"/>
              <w:rPr>
                <w:b w:val="0"/>
              </w:rPr>
            </w:pPr>
            <w:r w:rsidRPr="00DD6B0E">
              <w:rPr>
                <w:b w:val="0"/>
              </w:rPr>
              <w:t>Sensitising staff on stereotypical assumptions about the needs of LGBTI persons</w:t>
            </w:r>
          </w:p>
          <w:p w14:paraId="03497511" w14:textId="77777777" w:rsidR="005C2F26" w:rsidRPr="00DD6B0E" w:rsidRDefault="005C2F26" w:rsidP="00BB0B1F">
            <w:pPr>
              <w:pStyle w:val="ListParagraph"/>
              <w:keepNext/>
              <w:numPr>
                <w:ilvl w:val="0"/>
                <w:numId w:val="31"/>
              </w:numPr>
              <w:spacing w:after="120"/>
              <w:rPr>
                <w:b w:val="0"/>
              </w:rPr>
            </w:pPr>
            <w:r w:rsidRPr="00DD6B0E">
              <w:rPr>
                <w:b w:val="0"/>
              </w:rPr>
              <w:t>Training staff on required knowledge and skills to provide quality SRHR care appropriate to the needs of respective groups</w:t>
            </w:r>
          </w:p>
          <w:p w14:paraId="341CC992" w14:textId="77777777" w:rsidR="00206504" w:rsidRPr="00DD6B0E" w:rsidRDefault="005C2F26" w:rsidP="00BB0B1F">
            <w:pPr>
              <w:pStyle w:val="ListParagraph"/>
              <w:keepNext/>
              <w:numPr>
                <w:ilvl w:val="0"/>
                <w:numId w:val="31"/>
              </w:numPr>
              <w:spacing w:after="120"/>
              <w:rPr>
                <w:b w:val="0"/>
              </w:rPr>
            </w:pPr>
            <w:r w:rsidRPr="00DD6B0E">
              <w:rPr>
                <w:b w:val="0"/>
              </w:rPr>
              <w:t xml:space="preserve">Providing psychosocial support for mental health problems, alcohol, and substance abuse </w:t>
            </w:r>
          </w:p>
        </w:tc>
      </w:tr>
    </w:tbl>
    <w:p w14:paraId="3CF76AFD" w14:textId="77777777" w:rsidR="004A4083" w:rsidRPr="00DD6B0E" w:rsidRDefault="004A4083"/>
    <w:tbl>
      <w:tblPr>
        <w:tblStyle w:val="GridTable4-Accent2"/>
        <w:tblW w:w="0" w:type="auto"/>
        <w:tblLook w:val="04A0" w:firstRow="1" w:lastRow="0" w:firstColumn="1" w:lastColumn="0" w:noHBand="0" w:noVBand="1"/>
      </w:tblPr>
      <w:tblGrid>
        <w:gridCol w:w="817"/>
        <w:gridCol w:w="8533"/>
      </w:tblGrid>
      <w:tr w:rsidR="00B40C5B" w:rsidRPr="00DD6B0E" w14:paraId="20E5E162" w14:textId="77777777" w:rsidTr="004A4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C45911" w:themeFill="accent2" w:themeFillShade="BF"/>
          </w:tcPr>
          <w:p w14:paraId="7AD03749" w14:textId="77777777" w:rsidR="00A35D06" w:rsidRPr="00DD6B0E" w:rsidRDefault="00A35D06" w:rsidP="00F41B60">
            <w:pPr>
              <w:spacing w:after="120"/>
              <w:rPr>
                <w:b w:val="0"/>
              </w:rPr>
            </w:pPr>
            <w:r w:rsidRPr="00DD6B0E">
              <w:rPr>
                <w:szCs w:val="20"/>
                <w:lang w:eastAsia="en-GB"/>
              </w:rPr>
              <w:t>Policy statement:</w:t>
            </w:r>
            <w:r w:rsidRPr="00DD6B0E">
              <w:rPr>
                <w:b w:val="0"/>
                <w:szCs w:val="20"/>
                <w:lang w:eastAsia="en-GB"/>
              </w:rPr>
              <w:t xml:space="preserve"> </w:t>
            </w:r>
            <w:r w:rsidRPr="00DD6B0E">
              <w:rPr>
                <w:b w:val="0"/>
              </w:rPr>
              <w:t>Six interlinked peer-led packages related to health, social, legal, human rights, social capital, and economic empowerment services addressing the needs of sex workers, shall be implemented as outlined in The National Sex Worker HIV Plan.</w:t>
            </w:r>
          </w:p>
        </w:tc>
      </w:tr>
      <w:tr w:rsidR="00A35D06" w:rsidRPr="00DD6B0E" w14:paraId="37718C20" w14:textId="77777777" w:rsidTr="004A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7CAAC" w:themeFill="accent2" w:themeFillTint="66"/>
          </w:tcPr>
          <w:p w14:paraId="2E043BCD" w14:textId="77777777" w:rsidR="00A35D06" w:rsidRPr="00DD6B0E" w:rsidRDefault="00A35D06" w:rsidP="00F41B60">
            <w:pPr>
              <w:spacing w:after="120"/>
              <w:rPr>
                <w:b w:val="0"/>
              </w:rPr>
            </w:pPr>
            <w:r w:rsidRPr="00DD6B0E">
              <w:rPr>
                <w:b w:val="0"/>
              </w:rPr>
              <w:t>O3.</w:t>
            </w:r>
            <w:r w:rsidR="00842DC1" w:rsidRPr="00DD6B0E">
              <w:rPr>
                <w:b w:val="0"/>
              </w:rPr>
              <w:t>3</w:t>
            </w:r>
          </w:p>
        </w:tc>
        <w:tc>
          <w:tcPr>
            <w:tcW w:w="8533" w:type="dxa"/>
            <w:shd w:val="clear" w:color="auto" w:fill="F7CAAC" w:themeFill="accent2" w:themeFillTint="66"/>
          </w:tcPr>
          <w:p w14:paraId="73770116" w14:textId="77777777" w:rsidR="00A35D06" w:rsidRPr="00DD6B0E" w:rsidRDefault="00A35D06" w:rsidP="00F41B60">
            <w:pPr>
              <w:spacing w:after="120"/>
              <w:cnfStyle w:val="000000100000" w:firstRow="0" w:lastRow="0" w:firstColumn="0" w:lastColumn="0" w:oddVBand="0" w:evenVBand="0" w:oddHBand="1" w:evenHBand="0" w:firstRowFirstColumn="0" w:firstRowLastColumn="0" w:lastRowFirstColumn="0" w:lastRowLastColumn="0"/>
            </w:pPr>
            <w:r w:rsidRPr="00DD6B0E">
              <w:t>Female sex workers</w:t>
            </w:r>
          </w:p>
        </w:tc>
      </w:tr>
      <w:tr w:rsidR="00206504" w:rsidRPr="00DD6B0E" w14:paraId="71EDC04F" w14:textId="77777777" w:rsidTr="004A4083">
        <w:tc>
          <w:tcPr>
            <w:cnfStyle w:val="001000000000" w:firstRow="0" w:lastRow="0" w:firstColumn="1" w:lastColumn="0" w:oddVBand="0" w:evenVBand="0" w:oddHBand="0" w:evenHBand="0" w:firstRowFirstColumn="0" w:firstRowLastColumn="0" w:lastRowFirstColumn="0" w:lastRowLastColumn="0"/>
            <w:tcW w:w="9350" w:type="dxa"/>
            <w:gridSpan w:val="2"/>
          </w:tcPr>
          <w:p w14:paraId="1A196718" w14:textId="77777777" w:rsidR="00A35D06" w:rsidRPr="00DD6B0E" w:rsidRDefault="00A35D06" w:rsidP="00F41B60">
            <w:pPr>
              <w:spacing w:after="120"/>
              <w:rPr>
                <w:b w:val="0"/>
                <w:vertAlign w:val="superscript"/>
              </w:rPr>
            </w:pPr>
            <w:r w:rsidRPr="00DD6B0E">
              <w:rPr>
                <w:b w:val="0"/>
              </w:rPr>
              <w:t>Female sex workers are particularly vulnerable to HIV and other STIs. They are exposed to many human rights violations that limit their access to good SRHR interventions.</w:t>
            </w:r>
          </w:p>
          <w:p w14:paraId="5B94B16C" w14:textId="77777777" w:rsidR="00A35D06" w:rsidRPr="00DD6B0E" w:rsidRDefault="00A35D06" w:rsidP="00F41B60">
            <w:pPr>
              <w:spacing w:after="120"/>
              <w:rPr>
                <w:b w:val="0"/>
              </w:rPr>
            </w:pPr>
            <w:r w:rsidRPr="00DD6B0E">
              <w:rPr>
                <w:b w:val="0"/>
              </w:rPr>
              <w:t>Facilities should remove barriers to accessing SRH</w:t>
            </w:r>
            <w:r w:rsidR="006C5AFA" w:rsidRPr="00DD6B0E">
              <w:rPr>
                <w:b w:val="0"/>
              </w:rPr>
              <w:t>R</w:t>
            </w:r>
            <w:r w:rsidRPr="00DD6B0E">
              <w:rPr>
                <w:b w:val="0"/>
              </w:rPr>
              <w:t xml:space="preserve"> services by:</w:t>
            </w:r>
          </w:p>
          <w:p w14:paraId="726774CB" w14:textId="77777777" w:rsidR="00A35D06" w:rsidRPr="00DD6B0E" w:rsidRDefault="00A35D06" w:rsidP="00F41B60">
            <w:pPr>
              <w:pStyle w:val="ListParagraph"/>
              <w:numPr>
                <w:ilvl w:val="0"/>
                <w:numId w:val="32"/>
              </w:numPr>
              <w:spacing w:after="120"/>
              <w:rPr>
                <w:b w:val="0"/>
              </w:rPr>
            </w:pPr>
            <w:r w:rsidRPr="00DD6B0E">
              <w:rPr>
                <w:b w:val="0"/>
              </w:rPr>
              <w:t xml:space="preserve">Ensuring access and referral to support services for mental health problems, social grants, substance and alcohol use, and legal support </w:t>
            </w:r>
          </w:p>
          <w:p w14:paraId="05F8738E" w14:textId="77777777" w:rsidR="00A35D06" w:rsidRPr="00DD6B0E" w:rsidRDefault="00A35D06" w:rsidP="00F41B60">
            <w:pPr>
              <w:pStyle w:val="ListParagraph"/>
              <w:numPr>
                <w:ilvl w:val="0"/>
                <w:numId w:val="32"/>
              </w:numPr>
              <w:spacing w:after="120"/>
              <w:rPr>
                <w:b w:val="0"/>
              </w:rPr>
            </w:pPr>
            <w:r w:rsidRPr="00DD6B0E">
              <w:rPr>
                <w:b w:val="0"/>
              </w:rPr>
              <w:t>Providing support for sexual-, verbal-, and gender-based violence</w:t>
            </w:r>
          </w:p>
          <w:p w14:paraId="2775BFF7" w14:textId="77777777" w:rsidR="00A35D06" w:rsidRPr="00DD6B0E" w:rsidRDefault="00A35D06" w:rsidP="00F41B60">
            <w:pPr>
              <w:pStyle w:val="ListParagraph"/>
              <w:numPr>
                <w:ilvl w:val="0"/>
                <w:numId w:val="32"/>
              </w:numPr>
              <w:spacing w:after="120"/>
              <w:rPr>
                <w:b w:val="0"/>
              </w:rPr>
            </w:pPr>
            <w:r w:rsidRPr="00DD6B0E">
              <w:rPr>
                <w:b w:val="0"/>
              </w:rPr>
              <w:t>Adapting facility opening hours and modes of delivery to suit sex workers</w:t>
            </w:r>
          </w:p>
          <w:p w14:paraId="6B52351A" w14:textId="77777777" w:rsidR="00A35D06" w:rsidRPr="00DD6B0E" w:rsidRDefault="00A35D06" w:rsidP="00F41B60">
            <w:pPr>
              <w:pStyle w:val="ListParagraph"/>
              <w:numPr>
                <w:ilvl w:val="0"/>
                <w:numId w:val="32"/>
              </w:numPr>
              <w:spacing w:after="120"/>
              <w:rPr>
                <w:b w:val="0"/>
              </w:rPr>
            </w:pPr>
            <w:r w:rsidRPr="00DD6B0E">
              <w:rPr>
                <w:b w:val="0"/>
              </w:rPr>
              <w:t>Sensitising staff to the needs of sex workers</w:t>
            </w:r>
          </w:p>
          <w:p w14:paraId="4BCC267F" w14:textId="77777777" w:rsidR="00206504" w:rsidRPr="00DD6B0E" w:rsidRDefault="00A35D06" w:rsidP="00F41B60">
            <w:pPr>
              <w:pStyle w:val="ListParagraph"/>
              <w:numPr>
                <w:ilvl w:val="0"/>
                <w:numId w:val="32"/>
              </w:numPr>
              <w:spacing w:after="120"/>
              <w:rPr>
                <w:b w:val="0"/>
              </w:rPr>
            </w:pPr>
            <w:r w:rsidRPr="00DD6B0E">
              <w:rPr>
                <w:b w:val="0"/>
              </w:rPr>
              <w:t>Providing the comprehensive package of services described in South African national sex worker HIV plan</w:t>
            </w:r>
          </w:p>
        </w:tc>
      </w:tr>
    </w:tbl>
    <w:p w14:paraId="48F77F4D" w14:textId="77777777" w:rsidR="004A4083" w:rsidRPr="00DD6B0E" w:rsidRDefault="004A4083"/>
    <w:tbl>
      <w:tblPr>
        <w:tblStyle w:val="GridTable4-Accent5"/>
        <w:tblW w:w="0" w:type="auto"/>
        <w:tblLook w:val="04A0" w:firstRow="1" w:lastRow="0" w:firstColumn="1" w:lastColumn="0" w:noHBand="0" w:noVBand="1"/>
      </w:tblPr>
      <w:tblGrid>
        <w:gridCol w:w="817"/>
        <w:gridCol w:w="8533"/>
      </w:tblGrid>
      <w:tr w:rsidR="00546E57" w:rsidRPr="00DD6B0E" w14:paraId="535747AF" w14:textId="77777777" w:rsidTr="004A4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2E74B5" w:themeFill="accent5" w:themeFillShade="BF"/>
          </w:tcPr>
          <w:p w14:paraId="59DB7654" w14:textId="77777777" w:rsidR="00AC1615" w:rsidRPr="00DD6B0E" w:rsidRDefault="00AC1615" w:rsidP="00B40C5B">
            <w:pPr>
              <w:spacing w:after="120"/>
              <w:rPr>
                <w:b w:val="0"/>
              </w:rPr>
            </w:pPr>
            <w:r w:rsidRPr="00DD6B0E">
              <w:rPr>
                <w:szCs w:val="20"/>
                <w:lang w:eastAsia="en-GB"/>
              </w:rPr>
              <w:t>Policy statement:</w:t>
            </w:r>
            <w:r w:rsidRPr="00DD6B0E">
              <w:rPr>
                <w:b w:val="0"/>
                <w:szCs w:val="20"/>
                <w:lang w:eastAsia="en-GB"/>
              </w:rPr>
              <w:t xml:space="preserve"> </w:t>
            </w:r>
            <w:r w:rsidRPr="00DD6B0E">
              <w:rPr>
                <w:b w:val="0"/>
              </w:rPr>
              <w:t xml:space="preserve">People with disabilities to be afforded an opportunity to gain agency, choice, and control over their sexuality and relationships. Emphasis to be placed in reducing vulnerability to sexual and </w:t>
            </w:r>
            <w:proofErr w:type="gramStart"/>
            <w:r w:rsidRPr="00DD6B0E">
              <w:rPr>
                <w:b w:val="0"/>
              </w:rPr>
              <w:t>gender based</w:t>
            </w:r>
            <w:proofErr w:type="gramEnd"/>
            <w:r w:rsidRPr="00DD6B0E">
              <w:rPr>
                <w:b w:val="0"/>
              </w:rPr>
              <w:t xml:space="preserve"> violence and HIV.</w:t>
            </w:r>
          </w:p>
        </w:tc>
      </w:tr>
      <w:tr w:rsidR="00AC1615" w:rsidRPr="00DD6B0E" w14:paraId="5F91F954" w14:textId="77777777" w:rsidTr="004A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DD6EE" w:themeFill="accent5" w:themeFillTint="66"/>
          </w:tcPr>
          <w:p w14:paraId="5665F63D" w14:textId="77777777" w:rsidR="00AC1615" w:rsidRPr="00DD6B0E" w:rsidRDefault="00AC1615" w:rsidP="00B40C5B">
            <w:pPr>
              <w:spacing w:after="120"/>
              <w:rPr>
                <w:b w:val="0"/>
              </w:rPr>
            </w:pPr>
            <w:r w:rsidRPr="00DD6B0E">
              <w:rPr>
                <w:b w:val="0"/>
              </w:rPr>
              <w:t>O3.</w:t>
            </w:r>
            <w:r w:rsidR="00842DC1" w:rsidRPr="00DD6B0E">
              <w:rPr>
                <w:b w:val="0"/>
              </w:rPr>
              <w:t>4</w:t>
            </w:r>
          </w:p>
        </w:tc>
        <w:tc>
          <w:tcPr>
            <w:tcW w:w="8533" w:type="dxa"/>
            <w:shd w:val="clear" w:color="auto" w:fill="BDD6EE" w:themeFill="accent5" w:themeFillTint="66"/>
          </w:tcPr>
          <w:p w14:paraId="20A4710E" w14:textId="77777777" w:rsidR="00AC1615" w:rsidRPr="00DD6B0E" w:rsidRDefault="00AC1615" w:rsidP="00B40C5B">
            <w:pPr>
              <w:spacing w:after="120"/>
              <w:cnfStyle w:val="000000100000" w:firstRow="0" w:lastRow="0" w:firstColumn="0" w:lastColumn="0" w:oddVBand="0" w:evenVBand="0" w:oddHBand="1" w:evenHBand="0" w:firstRowFirstColumn="0" w:firstRowLastColumn="0" w:lastRowFirstColumn="0" w:lastRowLastColumn="0"/>
            </w:pPr>
            <w:r w:rsidRPr="00DD6B0E">
              <w:t>Persons with disabilities</w:t>
            </w:r>
          </w:p>
        </w:tc>
      </w:tr>
      <w:tr w:rsidR="00AC1615" w:rsidRPr="00DD6B0E" w14:paraId="4DA8F52C" w14:textId="77777777" w:rsidTr="004A4083">
        <w:tc>
          <w:tcPr>
            <w:cnfStyle w:val="001000000000" w:firstRow="0" w:lastRow="0" w:firstColumn="1" w:lastColumn="0" w:oddVBand="0" w:evenVBand="0" w:oddHBand="0" w:evenHBand="0" w:firstRowFirstColumn="0" w:firstRowLastColumn="0" w:lastRowFirstColumn="0" w:lastRowLastColumn="0"/>
            <w:tcW w:w="9350" w:type="dxa"/>
            <w:gridSpan w:val="2"/>
          </w:tcPr>
          <w:p w14:paraId="7E170426" w14:textId="77777777" w:rsidR="00AC1615" w:rsidRPr="00DD6B0E" w:rsidRDefault="00AC1615" w:rsidP="00B40C5B">
            <w:pPr>
              <w:spacing w:after="120"/>
              <w:rPr>
                <w:b w:val="0"/>
              </w:rPr>
            </w:pPr>
            <w:r w:rsidRPr="00DD6B0E">
              <w:rPr>
                <w:b w:val="0"/>
              </w:rPr>
              <w:t>People living with disabilities are an underserved population subjected to harmful stereotypes and myths. They have similar SRH</w:t>
            </w:r>
            <w:r w:rsidR="006C5AFA" w:rsidRPr="00DD6B0E">
              <w:rPr>
                <w:b w:val="0"/>
              </w:rPr>
              <w:t>R</w:t>
            </w:r>
            <w:r w:rsidRPr="00DD6B0E">
              <w:rPr>
                <w:b w:val="0"/>
              </w:rPr>
              <w:t xml:space="preserve"> needs as able-bodied people; however, they are much more likely to be victims of physical and sexual abuse and rape, even by their caretakers in some situations. They </w:t>
            </w:r>
            <w:r w:rsidRPr="00DD6B0E">
              <w:rPr>
                <w:b w:val="0"/>
              </w:rPr>
              <w:lastRenderedPageBreak/>
              <w:t>are also more likely to be subjected to forced or coerced procedures, such as sterilisation, abortion, and contraception.</w:t>
            </w:r>
            <w:r w:rsidRPr="00DD6B0E">
              <w:fldChar w:fldCharType="begin"/>
            </w:r>
            <w:r w:rsidR="00FB0C84" w:rsidRPr="00DD6B0E">
              <w:rPr>
                <w:b w:val="0"/>
              </w:rPr>
              <w:instrText xml:space="preserve"> ADDIN EN.CITE &lt;EndNote&gt;&lt;Cite&gt;&lt;Author&gt;Women Enabled International&lt;/Author&gt;&lt;Year&gt;2016&lt;/Year&gt;&lt;RecNum&gt;235&lt;/RecNum&gt;&lt;DisplayText&gt;&lt;style face="superscript"&gt;52&lt;/style&gt;&lt;/DisplayText&gt;&lt;record&gt;&lt;rec-number&gt;235&lt;/rec-number&gt;&lt;foreign-keys&gt;&lt;key app="EN" db-id="eare2taxlax2sqezt0kv0afm2vr2vt95dwsz" timestamp="1542613883"&gt;235&lt;/key&gt;&lt;/foreign-keys&gt;&lt;ref-type name="Generic"&gt;13&lt;/ref-type&gt;&lt;contributors&gt;&lt;authors&gt;&lt;author&gt;Women Enabled International,&lt;/author&gt;&lt;/authors&gt;&lt;/contributors&gt;&lt;titles&gt;&lt;title&gt;Submission to OHCHR Report on Mental Health and Human Rights&lt;/title&gt;&lt;/titles&gt;&lt;dates&gt;&lt;year&gt;2016&lt;/year&gt;&lt;/dates&gt;&lt;pub-location&gt;Washington DC&lt;/pub-location&gt;&lt;urls&gt;&lt;related-urls&gt;&lt;url&gt;https://www.womenenabled.org/pdfs/WEI%20OHCHR%20Mental%20Health%20and%20Human%20Rights%20October%2031,%202016%20FINAL.pdf&lt;/url&gt;&lt;/related-urls&gt;&lt;/urls&gt;&lt;/record&gt;&lt;/Cite&gt;&lt;/EndNote&gt;</w:instrText>
            </w:r>
            <w:r w:rsidRPr="00DD6B0E">
              <w:fldChar w:fldCharType="separate"/>
            </w:r>
            <w:r w:rsidR="00FB0C84" w:rsidRPr="00DD6B0E">
              <w:rPr>
                <w:b w:val="0"/>
                <w:noProof/>
                <w:vertAlign w:val="superscript"/>
              </w:rPr>
              <w:t>52</w:t>
            </w:r>
            <w:r w:rsidRPr="00DD6B0E">
              <w:fldChar w:fldCharType="end"/>
            </w:r>
            <w:r w:rsidR="00AB1DD2" w:rsidRPr="00DD6B0E">
              <w:rPr>
                <w:b w:val="0"/>
              </w:rPr>
              <w:t xml:space="preserve"> </w:t>
            </w:r>
            <w:r w:rsidRPr="00DD6B0E">
              <w:rPr>
                <w:b w:val="0"/>
              </w:rPr>
              <w:t>Facilities should remove barriers to accessing SRH</w:t>
            </w:r>
            <w:r w:rsidR="006C5AFA" w:rsidRPr="00DD6B0E">
              <w:rPr>
                <w:b w:val="0"/>
              </w:rPr>
              <w:t>R</w:t>
            </w:r>
            <w:r w:rsidRPr="00DD6B0E">
              <w:rPr>
                <w:b w:val="0"/>
              </w:rPr>
              <w:t xml:space="preserve"> services by</w:t>
            </w:r>
            <w:r w:rsidR="0078220B" w:rsidRPr="00DD6B0E">
              <w:rPr>
                <w:b w:val="0"/>
              </w:rPr>
              <w:t xml:space="preserve"> </w:t>
            </w:r>
            <w:r w:rsidR="0078220B" w:rsidRPr="00DD6B0E">
              <w:fldChar w:fldCharType="begin"/>
            </w:r>
            <w:r w:rsidR="006E60C8" w:rsidRPr="00DD6B0E">
              <w:rPr>
                <w:b w:val="0"/>
              </w:rPr>
              <w:instrText xml:space="preserve"> ADDIN EN.CITE &lt;EndNote&gt;&lt;Cite&gt;&lt;Author&gt;Schneider&lt;/Author&gt;&lt;Year&gt;2010&lt;/Year&gt;&lt;RecNum&gt;236&lt;/RecNum&gt;&lt;DisplayText&gt;&lt;style face="superscript"&gt;53&lt;/style&gt;&lt;/DisplayText&gt;&lt;record&gt;&lt;rec-number&gt;236&lt;/rec-number&gt;&lt;foreign-keys&gt;&lt;key app="EN" db-id="eare2taxlax2sqezt0kv0afm2vr2vt95dwsz" timestamp="1542614012"&gt;236&lt;/key&gt;&lt;/foreign-keys&gt;&lt;ref-type name="Report"&gt;27&lt;/ref-type&gt;&lt;contributors&gt;&lt;authors&gt;&lt;author&gt;Schneider, M., &lt;/author&gt;&lt;author&gt;Couper, J., &lt;/author&gt;&lt;author&gt;Swartz, L.,&lt;/author&gt;&lt;/authors&gt;&lt;/contributors&gt;&lt;titles&gt;&lt;title&gt;Assessment of accessibility of health facilities to persons with disabilities Report submitted to Directorate: Chronic Diseases, Disabilities and Geriatrics&lt;/title&gt;&lt;/titles&gt;&lt;pages&gt;1-63&lt;/pages&gt;&lt;dates&gt;&lt;year&gt;2010&lt;/year&gt;&lt;/dates&gt;&lt;pub-location&gt;Cape Town&lt;/pub-location&gt;&lt;urls&gt;&lt;/urls&gt;&lt;/record&gt;&lt;/Cite&gt;&lt;/EndNote&gt;</w:instrText>
            </w:r>
            <w:r w:rsidR="0078220B" w:rsidRPr="00DD6B0E">
              <w:fldChar w:fldCharType="separate"/>
            </w:r>
            <w:r w:rsidR="00FB0C84" w:rsidRPr="00DD6B0E">
              <w:rPr>
                <w:b w:val="0"/>
                <w:noProof/>
                <w:vertAlign w:val="superscript"/>
              </w:rPr>
              <w:t>53</w:t>
            </w:r>
            <w:r w:rsidR="0078220B" w:rsidRPr="00DD6B0E">
              <w:fldChar w:fldCharType="end"/>
            </w:r>
            <w:r w:rsidR="0078220B" w:rsidRPr="00DD6B0E">
              <w:rPr>
                <w:b w:val="0"/>
              </w:rPr>
              <w:t>:</w:t>
            </w:r>
          </w:p>
          <w:p w14:paraId="54071094" w14:textId="77777777" w:rsidR="00AC1615" w:rsidRPr="00DD6B0E" w:rsidRDefault="00AC1615" w:rsidP="00B40C5B">
            <w:pPr>
              <w:pStyle w:val="ListParagraph"/>
              <w:numPr>
                <w:ilvl w:val="0"/>
                <w:numId w:val="33"/>
              </w:numPr>
              <w:spacing w:after="120"/>
              <w:rPr>
                <w:b w:val="0"/>
              </w:rPr>
            </w:pPr>
            <w:r w:rsidRPr="00DD6B0E">
              <w:rPr>
                <w:b w:val="0"/>
              </w:rPr>
              <w:t>Informational access, for example the availability of information in a range of formats</w:t>
            </w:r>
            <w:r w:rsidR="005453B8" w:rsidRPr="00DD6B0E">
              <w:rPr>
                <w:b w:val="0"/>
              </w:rPr>
              <w:t>,</w:t>
            </w:r>
            <w:r w:rsidRPr="00DD6B0E">
              <w:rPr>
                <w:b w:val="0"/>
              </w:rPr>
              <w:t xml:space="preserve"> including sign language and braille</w:t>
            </w:r>
          </w:p>
          <w:p w14:paraId="2E13D176" w14:textId="77777777" w:rsidR="00AC1615" w:rsidRPr="00DD6B0E" w:rsidRDefault="00AC1615" w:rsidP="00B40C5B">
            <w:pPr>
              <w:pStyle w:val="ListParagraph"/>
              <w:numPr>
                <w:ilvl w:val="0"/>
                <w:numId w:val="33"/>
              </w:numPr>
              <w:spacing w:after="120"/>
              <w:rPr>
                <w:b w:val="0"/>
              </w:rPr>
            </w:pPr>
            <w:r w:rsidRPr="00DD6B0E">
              <w:rPr>
                <w:b w:val="0"/>
              </w:rPr>
              <w:t xml:space="preserve">Physical access comprising the distance between the facility and users’ homes, transport, the structure of entrances/exits, passages, and structures within the facility buildings </w:t>
            </w:r>
          </w:p>
          <w:p w14:paraId="49577196" w14:textId="77777777" w:rsidR="00AC1615" w:rsidRPr="00DD6B0E" w:rsidRDefault="00AC1615" w:rsidP="00B40C5B">
            <w:pPr>
              <w:pStyle w:val="ListParagraph"/>
              <w:numPr>
                <w:ilvl w:val="0"/>
                <w:numId w:val="33"/>
              </w:numPr>
              <w:spacing w:after="120"/>
              <w:rPr>
                <w:b w:val="0"/>
              </w:rPr>
            </w:pPr>
            <w:r w:rsidRPr="00DD6B0E">
              <w:rPr>
                <w:b w:val="0"/>
              </w:rPr>
              <w:t xml:space="preserve">Financial access comprising the cost of the health service to an individual, including the hidden cost of transportation and loss of income when going to the health facility </w:t>
            </w:r>
          </w:p>
          <w:p w14:paraId="3AAD598A" w14:textId="77777777" w:rsidR="00AC1615" w:rsidRPr="00DD6B0E" w:rsidRDefault="00AC1615" w:rsidP="00B40C5B">
            <w:pPr>
              <w:pStyle w:val="ListParagraph"/>
              <w:numPr>
                <w:ilvl w:val="0"/>
                <w:numId w:val="33"/>
              </w:numPr>
              <w:spacing w:after="120"/>
              <w:rPr>
                <w:b w:val="0"/>
              </w:rPr>
            </w:pPr>
            <w:r w:rsidRPr="00DD6B0E">
              <w:rPr>
                <w:b w:val="0"/>
              </w:rPr>
              <w:t>To ensure people living with disabilities have access to comprehensive SRHR, all facilities</w:t>
            </w:r>
            <w:r w:rsidR="005453B8" w:rsidRPr="00DD6B0E">
              <w:rPr>
                <w:b w:val="0"/>
              </w:rPr>
              <w:t xml:space="preserve"> a</w:t>
            </w:r>
            <w:r w:rsidRPr="00DD6B0E">
              <w:rPr>
                <w:b w:val="0"/>
              </w:rPr>
              <w:t>re accessible for people in wheelchairs</w:t>
            </w:r>
          </w:p>
          <w:p w14:paraId="2750D901" w14:textId="77777777" w:rsidR="00AC1615" w:rsidRPr="00DD6B0E" w:rsidRDefault="00AC1615" w:rsidP="00B40C5B">
            <w:pPr>
              <w:pStyle w:val="ListParagraph"/>
              <w:numPr>
                <w:ilvl w:val="0"/>
                <w:numId w:val="33"/>
              </w:numPr>
              <w:spacing w:after="120"/>
              <w:rPr>
                <w:b w:val="0"/>
              </w:rPr>
            </w:pPr>
            <w:r w:rsidRPr="00DD6B0E">
              <w:rPr>
                <w:b w:val="0"/>
              </w:rPr>
              <w:t>Provide a toilet with wheelchair access indicated by a pictogram</w:t>
            </w:r>
          </w:p>
          <w:p w14:paraId="63A1B4FB" w14:textId="77777777" w:rsidR="00AC1615" w:rsidRPr="00DD6B0E" w:rsidRDefault="00AC1615" w:rsidP="00B40C5B">
            <w:pPr>
              <w:pStyle w:val="ListParagraph"/>
              <w:numPr>
                <w:ilvl w:val="0"/>
                <w:numId w:val="33"/>
              </w:numPr>
              <w:spacing w:after="120"/>
              <w:rPr>
                <w:b w:val="0"/>
              </w:rPr>
            </w:pPr>
            <w:r w:rsidRPr="00DD6B0E">
              <w:rPr>
                <w:b w:val="0"/>
              </w:rPr>
              <w:t>Fast track people living with disabilities</w:t>
            </w:r>
          </w:p>
        </w:tc>
      </w:tr>
    </w:tbl>
    <w:p w14:paraId="65D279B7" w14:textId="77777777" w:rsidR="004A4083" w:rsidRPr="00DD6B0E" w:rsidRDefault="004A4083"/>
    <w:tbl>
      <w:tblPr>
        <w:tblStyle w:val="GridTable4-Accent4"/>
        <w:tblW w:w="0" w:type="auto"/>
        <w:tblLook w:val="04A0" w:firstRow="1" w:lastRow="0" w:firstColumn="1" w:lastColumn="0" w:noHBand="0" w:noVBand="1"/>
      </w:tblPr>
      <w:tblGrid>
        <w:gridCol w:w="817"/>
        <w:gridCol w:w="8533"/>
      </w:tblGrid>
      <w:tr w:rsidR="00B40C5B" w:rsidRPr="00DD6B0E" w14:paraId="7454245F" w14:textId="77777777" w:rsidTr="004A4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BF8F00" w:themeFill="accent4" w:themeFillShade="BF"/>
          </w:tcPr>
          <w:p w14:paraId="56944E6D" w14:textId="77777777" w:rsidR="006C5908" w:rsidRPr="00DD6B0E" w:rsidRDefault="006C5908" w:rsidP="00B40C5B">
            <w:pPr>
              <w:spacing w:after="120"/>
              <w:rPr>
                <w:b w:val="0"/>
              </w:rPr>
            </w:pPr>
            <w:r w:rsidRPr="00DD6B0E">
              <w:rPr>
                <w:szCs w:val="20"/>
                <w:lang w:eastAsia="en-GB"/>
              </w:rPr>
              <w:t>Policy statement:</w:t>
            </w:r>
            <w:r w:rsidRPr="00DD6B0E">
              <w:rPr>
                <w:b w:val="0"/>
                <w:szCs w:val="20"/>
                <w:lang w:eastAsia="en-GB"/>
              </w:rPr>
              <w:t xml:space="preserve"> </w:t>
            </w:r>
            <w:r w:rsidRPr="00DD6B0E">
              <w:rPr>
                <w:b w:val="0"/>
              </w:rPr>
              <w:t>Offer a basic package of SRH</w:t>
            </w:r>
            <w:r w:rsidR="006C5AFA" w:rsidRPr="00DD6B0E">
              <w:rPr>
                <w:b w:val="0"/>
              </w:rPr>
              <w:t>R</w:t>
            </w:r>
            <w:r w:rsidRPr="00DD6B0E">
              <w:rPr>
                <w:b w:val="0"/>
              </w:rPr>
              <w:t xml:space="preserve"> care in emergency situations. </w:t>
            </w:r>
          </w:p>
          <w:p w14:paraId="1291897C" w14:textId="77777777" w:rsidR="006C5908" w:rsidRPr="00DD6B0E" w:rsidRDefault="006C5908" w:rsidP="00B40C5B">
            <w:pPr>
              <w:spacing w:after="120"/>
              <w:rPr>
                <w:b w:val="0"/>
              </w:rPr>
            </w:pPr>
            <w:r w:rsidRPr="00DD6B0E">
              <w:rPr>
                <w:szCs w:val="20"/>
                <w:lang w:eastAsia="en-GB"/>
              </w:rPr>
              <w:t>Policy statement:</w:t>
            </w:r>
            <w:r w:rsidRPr="00DD6B0E">
              <w:rPr>
                <w:b w:val="0"/>
                <w:szCs w:val="20"/>
                <w:lang w:eastAsia="en-GB"/>
              </w:rPr>
              <w:t xml:space="preserve"> </w:t>
            </w:r>
            <w:r w:rsidRPr="00DD6B0E">
              <w:rPr>
                <w:b w:val="0"/>
              </w:rPr>
              <w:t>Build and enhance the capacities of health care providers to render culturally competent, gender-sensitive, age-responsive, and migrant-friendly reproductive health services.</w:t>
            </w:r>
          </w:p>
        </w:tc>
      </w:tr>
      <w:tr w:rsidR="006C5908" w:rsidRPr="00DD6B0E" w14:paraId="21C29CEF" w14:textId="77777777" w:rsidTr="004A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E599" w:themeFill="accent4" w:themeFillTint="66"/>
          </w:tcPr>
          <w:p w14:paraId="5B0457E8" w14:textId="77777777" w:rsidR="006C5908" w:rsidRPr="00DD6B0E" w:rsidRDefault="006C5908" w:rsidP="00905B98">
            <w:pPr>
              <w:rPr>
                <w:b w:val="0"/>
              </w:rPr>
            </w:pPr>
            <w:r w:rsidRPr="00DD6B0E">
              <w:rPr>
                <w:b w:val="0"/>
              </w:rPr>
              <w:t>O3.</w:t>
            </w:r>
            <w:r w:rsidR="00842DC1" w:rsidRPr="00DD6B0E">
              <w:rPr>
                <w:b w:val="0"/>
              </w:rPr>
              <w:t>5</w:t>
            </w:r>
          </w:p>
        </w:tc>
        <w:tc>
          <w:tcPr>
            <w:tcW w:w="8533" w:type="dxa"/>
            <w:shd w:val="clear" w:color="auto" w:fill="FFE599" w:themeFill="accent4" w:themeFillTint="66"/>
          </w:tcPr>
          <w:p w14:paraId="50AD41D0" w14:textId="77777777" w:rsidR="006C5908" w:rsidRPr="00DD6B0E" w:rsidRDefault="006C5908" w:rsidP="00B40C5B">
            <w:pPr>
              <w:spacing w:after="120"/>
              <w:cnfStyle w:val="000000100000" w:firstRow="0" w:lastRow="0" w:firstColumn="0" w:lastColumn="0" w:oddVBand="0" w:evenVBand="0" w:oddHBand="1" w:evenHBand="0" w:firstRowFirstColumn="0" w:firstRowLastColumn="0" w:lastRowFirstColumn="0" w:lastRowLastColumn="0"/>
            </w:pPr>
            <w:r w:rsidRPr="00DD6B0E">
              <w:t>Migrants and asylum seekers</w:t>
            </w:r>
          </w:p>
        </w:tc>
      </w:tr>
      <w:tr w:rsidR="00AC1615" w:rsidRPr="00DD6B0E" w14:paraId="5ECB4809" w14:textId="77777777" w:rsidTr="004A4083">
        <w:tc>
          <w:tcPr>
            <w:cnfStyle w:val="001000000000" w:firstRow="0" w:lastRow="0" w:firstColumn="1" w:lastColumn="0" w:oddVBand="0" w:evenVBand="0" w:oddHBand="0" w:evenHBand="0" w:firstRowFirstColumn="0" w:firstRowLastColumn="0" w:lastRowFirstColumn="0" w:lastRowLastColumn="0"/>
            <w:tcW w:w="9350" w:type="dxa"/>
            <w:gridSpan w:val="2"/>
          </w:tcPr>
          <w:p w14:paraId="420B4488" w14:textId="77777777" w:rsidR="006C5908" w:rsidRPr="00DD6B0E" w:rsidRDefault="006C5908" w:rsidP="00B40C5B">
            <w:pPr>
              <w:spacing w:after="120"/>
              <w:rPr>
                <w:b w:val="0"/>
              </w:rPr>
            </w:pPr>
            <w:r w:rsidRPr="00DD6B0E">
              <w:rPr>
                <w:b w:val="0"/>
              </w:rPr>
              <w:t>SRHR needs are heightened for displaced people and refugees. All migrants and asylum seekers should receive SRH</w:t>
            </w:r>
            <w:r w:rsidR="006C5AFA" w:rsidRPr="00DD6B0E">
              <w:rPr>
                <w:b w:val="0"/>
              </w:rPr>
              <w:t>R</w:t>
            </w:r>
            <w:r w:rsidRPr="00DD6B0E">
              <w:rPr>
                <w:b w:val="0"/>
              </w:rPr>
              <w:t xml:space="preserve"> services, with full respect for the client rights:</w:t>
            </w:r>
          </w:p>
          <w:p w14:paraId="4550E8BA" w14:textId="77777777" w:rsidR="006C5908" w:rsidRPr="00DD6B0E" w:rsidRDefault="006C5908" w:rsidP="00B40C5B">
            <w:pPr>
              <w:pStyle w:val="ListParagraph"/>
              <w:numPr>
                <w:ilvl w:val="0"/>
                <w:numId w:val="34"/>
              </w:numPr>
              <w:spacing w:after="120"/>
              <w:rPr>
                <w:b w:val="0"/>
              </w:rPr>
            </w:pPr>
            <w:r w:rsidRPr="00DD6B0E">
              <w:rPr>
                <w:b w:val="0"/>
              </w:rPr>
              <w:t xml:space="preserve">Provide information on contraceptive options, HIV and STI prevention, detection and treatment, abortion, emergency contraception, PMTCT, and antenatal and postnatal services in South Africa. Information is available in a range of languages, </w:t>
            </w:r>
            <w:r w:rsidR="00C907B1">
              <w:rPr>
                <w:b w:val="0"/>
              </w:rPr>
              <w:t>especially</w:t>
            </w:r>
            <w:r w:rsidR="00C907B1" w:rsidRPr="00DD6B0E">
              <w:rPr>
                <w:b w:val="0"/>
              </w:rPr>
              <w:t xml:space="preserve"> </w:t>
            </w:r>
            <w:r w:rsidRPr="00DD6B0E">
              <w:rPr>
                <w:b w:val="0"/>
              </w:rPr>
              <w:t xml:space="preserve">South African languages. Where necessary a translator (trained in correct translation and in confidentiality) is engaged for non-English speakers. In the context of SRHR, translators should preferably be the same gender as the client. </w:t>
            </w:r>
          </w:p>
          <w:p w14:paraId="4BFD00CF" w14:textId="77777777" w:rsidR="006C5908" w:rsidRPr="00DD6B0E" w:rsidRDefault="006C5908" w:rsidP="00B40C5B">
            <w:pPr>
              <w:pStyle w:val="ListParagraph"/>
              <w:numPr>
                <w:ilvl w:val="0"/>
                <w:numId w:val="34"/>
              </w:numPr>
              <w:spacing w:after="120"/>
              <w:rPr>
                <w:b w:val="0"/>
              </w:rPr>
            </w:pPr>
            <w:r w:rsidRPr="00DD6B0E">
              <w:rPr>
                <w:b w:val="0"/>
              </w:rPr>
              <w:t xml:space="preserve">Provide specialist referral services where clinic staff do not have the required skills (for example to provide services for women who have a subdermal implant from their home country). Implement a referral system and training programme for staff. </w:t>
            </w:r>
          </w:p>
          <w:p w14:paraId="4414EBDA" w14:textId="77777777" w:rsidR="006C5908" w:rsidRPr="00DD6B0E" w:rsidRDefault="006C5908" w:rsidP="00B40C5B">
            <w:pPr>
              <w:pStyle w:val="ListParagraph"/>
              <w:numPr>
                <w:ilvl w:val="0"/>
                <w:numId w:val="34"/>
              </w:numPr>
              <w:spacing w:after="120"/>
              <w:rPr>
                <w:b w:val="0"/>
              </w:rPr>
            </w:pPr>
            <w:r w:rsidRPr="00DD6B0E">
              <w:rPr>
                <w:b w:val="0"/>
              </w:rPr>
              <w:t xml:space="preserve">Provide all HIV services, including HTS, initiation onto ART, PMTCT, and PEP, where indicated. For some cross-border migrants this may require the switching of ART regimens. In such cases, national ART guidelines should be followed. Pregnant women on PMTCT should be encouraged to delay moving away from the area so they can complete PMTCT treatment with continuity of care and in the </w:t>
            </w:r>
            <w:proofErr w:type="gramStart"/>
            <w:r w:rsidRPr="00DD6B0E">
              <w:rPr>
                <w:b w:val="0"/>
              </w:rPr>
              <w:t>case</w:t>
            </w:r>
            <w:proofErr w:type="gramEnd"/>
            <w:r w:rsidRPr="00DD6B0E">
              <w:rPr>
                <w:b w:val="0"/>
              </w:rPr>
              <w:t xml:space="preserve"> there is no PMTCT programme where they plan to move. Thereafter, clear referral direction, documentation, and letters should be provided.</w:t>
            </w:r>
          </w:p>
          <w:p w14:paraId="71A8DE30" w14:textId="77777777" w:rsidR="006C5908" w:rsidRPr="00DD6B0E" w:rsidRDefault="006C5908" w:rsidP="00B40C5B">
            <w:pPr>
              <w:pStyle w:val="ListParagraph"/>
              <w:numPr>
                <w:ilvl w:val="0"/>
                <w:numId w:val="34"/>
              </w:numPr>
              <w:spacing w:after="120"/>
              <w:rPr>
                <w:b w:val="0"/>
              </w:rPr>
            </w:pPr>
            <w:r w:rsidRPr="00DD6B0E">
              <w:rPr>
                <w:b w:val="0"/>
              </w:rPr>
              <w:t>Issue clients with ‘health passports’ where information about all contraceptive methods being used, treatment</w:t>
            </w:r>
            <w:r w:rsidR="00B37CA7" w:rsidRPr="00DD6B0E">
              <w:rPr>
                <w:b w:val="0"/>
              </w:rPr>
              <w:t>,</w:t>
            </w:r>
            <w:r w:rsidRPr="00DD6B0E">
              <w:rPr>
                <w:b w:val="0"/>
              </w:rPr>
              <w:t xml:space="preserve"> and testing are recorded. Encourage clients to keep these health passports with them and to make a note and memorise all contraceptive methods, medication</w:t>
            </w:r>
            <w:r w:rsidR="00B37CA7" w:rsidRPr="00DD6B0E">
              <w:rPr>
                <w:b w:val="0"/>
              </w:rPr>
              <w:t>,</w:t>
            </w:r>
            <w:r w:rsidRPr="00DD6B0E">
              <w:rPr>
                <w:b w:val="0"/>
              </w:rPr>
              <w:t xml:space="preserve"> and the doses thereof, in case they need to move to another location and/or lose their health passport (or other </w:t>
            </w:r>
            <w:r w:rsidRPr="00DD6B0E">
              <w:rPr>
                <w:b w:val="0"/>
              </w:rPr>
              <w:lastRenderedPageBreak/>
              <w:t>records). Encourage clients to come to the clinic before they relocate and provide sufficient treatment and a referral letter for their next health facility.</w:t>
            </w:r>
          </w:p>
          <w:p w14:paraId="7660C907" w14:textId="77777777" w:rsidR="006C5908" w:rsidRPr="00DD6B0E" w:rsidRDefault="006C5908" w:rsidP="00B40C5B">
            <w:pPr>
              <w:pStyle w:val="ListParagraph"/>
              <w:numPr>
                <w:ilvl w:val="0"/>
                <w:numId w:val="34"/>
              </w:numPr>
              <w:spacing w:after="120"/>
              <w:rPr>
                <w:b w:val="0"/>
              </w:rPr>
            </w:pPr>
            <w:r w:rsidRPr="00DD6B0E">
              <w:rPr>
                <w:b w:val="0"/>
              </w:rPr>
              <w:t xml:space="preserve">Encourage informed decision-making and provide choice in contraception methods. Methods provided should take into account the client’s risk, mobility, and fertility plans for the future. </w:t>
            </w:r>
          </w:p>
          <w:p w14:paraId="7A0CF977" w14:textId="77777777" w:rsidR="00AC1615" w:rsidRPr="00DD6B0E" w:rsidRDefault="006C5908" w:rsidP="00B40C5B">
            <w:pPr>
              <w:pStyle w:val="ListParagraph"/>
              <w:numPr>
                <w:ilvl w:val="0"/>
                <w:numId w:val="34"/>
              </w:numPr>
              <w:spacing w:after="120"/>
              <w:rPr>
                <w:b w:val="0"/>
              </w:rPr>
            </w:pPr>
            <w:r w:rsidRPr="00DD6B0E">
              <w:rPr>
                <w:b w:val="0"/>
              </w:rPr>
              <w:t>Some migrant groups are more vulnerable to violence, sexual assault</w:t>
            </w:r>
            <w:r w:rsidR="00B37CA7" w:rsidRPr="00DD6B0E">
              <w:rPr>
                <w:b w:val="0"/>
              </w:rPr>
              <w:t>,</w:t>
            </w:r>
            <w:r w:rsidRPr="00DD6B0E">
              <w:rPr>
                <w:b w:val="0"/>
              </w:rPr>
              <w:t xml:space="preserve"> and exploitation. The provision of additional counselling may be necessary, given the trauma experienced by some migrants. Such trauma may relate to circumstances and experiences in their home country and during their journey to South Africa, as well as the particular vulnerabilities to which they may be exposed, such as rape, bribes, sexual exploitation and abuse. As with all clients, post-rape management should include PEP, STI management</w:t>
            </w:r>
            <w:r w:rsidR="00B37CA7" w:rsidRPr="00DD6B0E">
              <w:rPr>
                <w:b w:val="0"/>
              </w:rPr>
              <w:t>,</w:t>
            </w:r>
            <w:r w:rsidRPr="00DD6B0E">
              <w:rPr>
                <w:b w:val="0"/>
              </w:rPr>
              <w:t xml:space="preserve"> and emergency contraception. </w:t>
            </w:r>
          </w:p>
        </w:tc>
      </w:tr>
    </w:tbl>
    <w:p w14:paraId="37975A36" w14:textId="77777777" w:rsidR="004A4083" w:rsidRPr="00DD6B0E" w:rsidRDefault="004A4083"/>
    <w:tbl>
      <w:tblPr>
        <w:tblStyle w:val="GridTable4-Accent6"/>
        <w:tblW w:w="0" w:type="auto"/>
        <w:tblLook w:val="04A0" w:firstRow="1" w:lastRow="0" w:firstColumn="1" w:lastColumn="0" w:noHBand="0" w:noVBand="1"/>
      </w:tblPr>
      <w:tblGrid>
        <w:gridCol w:w="817"/>
        <w:gridCol w:w="8533"/>
      </w:tblGrid>
      <w:tr w:rsidR="00546E57" w:rsidRPr="00DD6B0E" w14:paraId="6BD020B6" w14:textId="77777777" w:rsidTr="004A4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38135" w:themeFill="accent6" w:themeFillShade="BF"/>
          </w:tcPr>
          <w:p w14:paraId="446C9465" w14:textId="77777777" w:rsidR="00B33C82" w:rsidRPr="00DD6B0E" w:rsidRDefault="00B33C82" w:rsidP="00546E57">
            <w:pPr>
              <w:spacing w:after="120"/>
              <w:rPr>
                <w:b w:val="0"/>
              </w:rPr>
            </w:pPr>
            <w:r w:rsidRPr="00DD6B0E">
              <w:rPr>
                <w:szCs w:val="20"/>
                <w:lang w:eastAsia="en-GB"/>
              </w:rPr>
              <w:t>Policy statement:</w:t>
            </w:r>
            <w:r w:rsidRPr="00DD6B0E">
              <w:rPr>
                <w:b w:val="0"/>
                <w:szCs w:val="20"/>
                <w:lang w:eastAsia="en-GB"/>
              </w:rPr>
              <w:t xml:space="preserve"> </w:t>
            </w:r>
            <w:r w:rsidRPr="00DD6B0E">
              <w:rPr>
                <w:b w:val="0"/>
              </w:rPr>
              <w:t>In implementing partner involvement, a client centred approach must be adopted that does not limit engagement to legally defined groups such husband and wife.</w:t>
            </w:r>
          </w:p>
          <w:p w14:paraId="1485CB2C" w14:textId="77777777" w:rsidR="00B33C82" w:rsidRPr="00DD6B0E" w:rsidRDefault="00B33C82" w:rsidP="00546E57">
            <w:pPr>
              <w:spacing w:after="120"/>
              <w:rPr>
                <w:b w:val="0"/>
              </w:rPr>
            </w:pPr>
            <w:r w:rsidRPr="00DD6B0E">
              <w:rPr>
                <w:szCs w:val="20"/>
                <w:lang w:eastAsia="en-GB"/>
              </w:rPr>
              <w:t>Policy statement:</w:t>
            </w:r>
            <w:r w:rsidRPr="00DD6B0E">
              <w:rPr>
                <w:b w:val="0"/>
                <w:szCs w:val="20"/>
                <w:lang w:eastAsia="en-GB"/>
              </w:rPr>
              <w:t xml:space="preserve"> </w:t>
            </w:r>
            <w:r w:rsidRPr="00DD6B0E">
              <w:rPr>
                <w:b w:val="0"/>
              </w:rPr>
              <w:t>Individuals and couples should be empowered to decide freely and responsibly the number, spacing, and timing of children and be provided the means to do so without coercion.</w:t>
            </w:r>
          </w:p>
        </w:tc>
      </w:tr>
      <w:tr w:rsidR="00B33C82" w:rsidRPr="00DD6B0E" w14:paraId="74378BFF" w14:textId="77777777" w:rsidTr="004A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2A83DC22" w14:textId="77777777" w:rsidR="00B33C82" w:rsidRPr="00DD6B0E" w:rsidRDefault="00B33C82" w:rsidP="00546E57">
            <w:pPr>
              <w:spacing w:after="120"/>
              <w:rPr>
                <w:b w:val="0"/>
              </w:rPr>
            </w:pPr>
            <w:r w:rsidRPr="00DD6B0E">
              <w:rPr>
                <w:b w:val="0"/>
              </w:rPr>
              <w:t>O3.</w:t>
            </w:r>
            <w:r w:rsidR="00842DC1" w:rsidRPr="00DD6B0E">
              <w:rPr>
                <w:b w:val="0"/>
              </w:rPr>
              <w:t>6</w:t>
            </w:r>
          </w:p>
        </w:tc>
        <w:tc>
          <w:tcPr>
            <w:tcW w:w="8533" w:type="dxa"/>
            <w:shd w:val="clear" w:color="auto" w:fill="C5E0B3" w:themeFill="accent6" w:themeFillTint="66"/>
          </w:tcPr>
          <w:p w14:paraId="1FA0BB20" w14:textId="77777777" w:rsidR="00B33C82" w:rsidRPr="00DD6B0E" w:rsidRDefault="00B33C82" w:rsidP="00546E57">
            <w:pPr>
              <w:spacing w:after="120"/>
              <w:cnfStyle w:val="000000100000" w:firstRow="0" w:lastRow="0" w:firstColumn="0" w:lastColumn="0" w:oddVBand="0" w:evenVBand="0" w:oddHBand="1" w:evenHBand="0" w:firstRowFirstColumn="0" w:firstRowLastColumn="0" w:lastRowFirstColumn="0" w:lastRowLastColumn="0"/>
            </w:pPr>
            <w:r w:rsidRPr="00DD6B0E">
              <w:t xml:space="preserve">Promoting SRHR services to males and male partners  </w:t>
            </w:r>
          </w:p>
        </w:tc>
      </w:tr>
      <w:tr w:rsidR="00AC1615" w:rsidRPr="00DD6B0E" w14:paraId="0BEFAA6A" w14:textId="77777777" w:rsidTr="004A4083">
        <w:tc>
          <w:tcPr>
            <w:cnfStyle w:val="001000000000" w:firstRow="0" w:lastRow="0" w:firstColumn="1" w:lastColumn="0" w:oddVBand="0" w:evenVBand="0" w:oddHBand="0" w:evenHBand="0" w:firstRowFirstColumn="0" w:firstRowLastColumn="0" w:lastRowFirstColumn="0" w:lastRowLastColumn="0"/>
            <w:tcW w:w="9350" w:type="dxa"/>
            <w:gridSpan w:val="2"/>
          </w:tcPr>
          <w:p w14:paraId="12029985" w14:textId="77777777" w:rsidR="00EC3780" w:rsidRPr="00DD6B0E" w:rsidRDefault="00C907B1" w:rsidP="00546E57">
            <w:pPr>
              <w:spacing w:after="120"/>
              <w:rPr>
                <w:b w:val="0"/>
              </w:rPr>
            </w:pPr>
            <w:r>
              <w:rPr>
                <w:b w:val="0"/>
              </w:rPr>
              <w:t>M</w:t>
            </w:r>
            <w:r w:rsidR="00EC3780" w:rsidRPr="00DD6B0E">
              <w:rPr>
                <w:b w:val="0"/>
              </w:rPr>
              <w:t>en account for half of the reproductive-age population but are often reluctant to seek care at health facilities that cater primarily to pregnant clients and their infants, leaving them underserved and inhibiting them from playing a greater role in supporting sexual and reproductive health. Men play a key role in bringing about gender equality since, in most societies, men exercise greater power in nearly every sphere of life, ranging from personal decisions regarding the size of families to the policy and programme decisions taken at all levels of government. Yet, most awareness and implementation efforts related to SRHR and HIV prevention disregard the cultural and gender norms that may affect a client’s decision-making regarding SRHR issues. Partners often lack information to support their spouses’ SRHR decisions and the roles they might play in promoting overall family health. Increased knowledge will also increase partner access to and utilisation of HIV and other SRHR services. Male and male partner involvement provides an opportunity to offer SRHR services to men.</w:t>
            </w:r>
            <w:r w:rsidR="00EC3780" w:rsidRPr="00DD6B0E">
              <w:rPr>
                <w:b w:val="0"/>
                <w:vertAlign w:val="superscript"/>
              </w:rPr>
              <w:t xml:space="preserve"> </w:t>
            </w:r>
            <w:r w:rsidR="00EC3780" w:rsidRPr="00DD6B0E">
              <w:rPr>
                <w:b w:val="0"/>
              </w:rPr>
              <w:t>Facilities must promote partner and male involvement by:</w:t>
            </w:r>
          </w:p>
          <w:p w14:paraId="08C83BBE" w14:textId="77777777" w:rsidR="00EC3780" w:rsidRPr="00DD6B0E" w:rsidRDefault="00EC3780" w:rsidP="00546E57">
            <w:pPr>
              <w:pStyle w:val="ListParagraph"/>
              <w:numPr>
                <w:ilvl w:val="0"/>
                <w:numId w:val="35"/>
              </w:numPr>
              <w:spacing w:after="120"/>
              <w:rPr>
                <w:b w:val="0"/>
              </w:rPr>
            </w:pPr>
            <w:r w:rsidRPr="00DD6B0E">
              <w:rPr>
                <w:b w:val="0"/>
              </w:rPr>
              <w:t>Emphasising shared responsibility, gender equality, and active involvement in parenthood and sexual and reproductive behaviour in the delivery of SRHR services</w:t>
            </w:r>
          </w:p>
          <w:p w14:paraId="04A892E3" w14:textId="77777777" w:rsidR="00EC3780" w:rsidRPr="00DD6B0E" w:rsidRDefault="00EC3780" w:rsidP="00546E57">
            <w:pPr>
              <w:pStyle w:val="ListParagraph"/>
              <w:numPr>
                <w:ilvl w:val="0"/>
                <w:numId w:val="35"/>
              </w:numPr>
              <w:spacing w:after="120"/>
              <w:rPr>
                <w:b w:val="0"/>
              </w:rPr>
            </w:pPr>
            <w:r w:rsidRPr="00DD6B0E">
              <w:rPr>
                <w:b w:val="0"/>
              </w:rPr>
              <w:t>Offering services that cater for the needs of men. It is critical that services are welcoming to all clientele and that staff are competent to meet everybody’s needs</w:t>
            </w:r>
          </w:p>
          <w:p w14:paraId="5217BE0B" w14:textId="77777777" w:rsidR="00EC3780" w:rsidRPr="00DD6B0E" w:rsidRDefault="00EC3780" w:rsidP="00546E57">
            <w:pPr>
              <w:pStyle w:val="ListParagraph"/>
              <w:numPr>
                <w:ilvl w:val="0"/>
                <w:numId w:val="35"/>
              </w:numPr>
              <w:spacing w:after="120"/>
              <w:rPr>
                <w:b w:val="0"/>
              </w:rPr>
            </w:pPr>
            <w:r w:rsidRPr="00DD6B0E">
              <w:rPr>
                <w:b w:val="0"/>
              </w:rPr>
              <w:t>Competent male and priority population-friendly staff are essential to make male clients more comfortable to talk about sensitive subjects</w:t>
            </w:r>
          </w:p>
          <w:p w14:paraId="73E292F2" w14:textId="77777777" w:rsidR="00EC3780" w:rsidRPr="00DD6B0E" w:rsidRDefault="00EC3780" w:rsidP="00546E57">
            <w:pPr>
              <w:pStyle w:val="ListParagraph"/>
              <w:numPr>
                <w:ilvl w:val="0"/>
                <w:numId w:val="35"/>
              </w:numPr>
              <w:spacing w:after="120"/>
              <w:rPr>
                <w:b w:val="0"/>
              </w:rPr>
            </w:pPr>
            <w:r w:rsidRPr="00DD6B0E">
              <w:rPr>
                <w:b w:val="0"/>
              </w:rPr>
              <w:t>Confronting gender inequality and violence in counselling sessions</w:t>
            </w:r>
          </w:p>
          <w:p w14:paraId="562C3DC8" w14:textId="77777777" w:rsidR="00EC3780" w:rsidRPr="00DD6B0E" w:rsidRDefault="00EC3780" w:rsidP="00546E57">
            <w:pPr>
              <w:pStyle w:val="ListParagraph"/>
              <w:numPr>
                <w:ilvl w:val="0"/>
                <w:numId w:val="35"/>
              </w:numPr>
              <w:spacing w:after="120"/>
              <w:rPr>
                <w:b w:val="0"/>
              </w:rPr>
            </w:pPr>
            <w:r w:rsidRPr="00DD6B0E">
              <w:rPr>
                <w:b w:val="0"/>
              </w:rPr>
              <w:t>Encouraging clients to bring their partners with them to the clinic for joint consultation and testing, to get mutual commitment to both HIV, STI, and pregnancy prevention and management</w:t>
            </w:r>
          </w:p>
          <w:p w14:paraId="7A4B02D6" w14:textId="77777777" w:rsidR="00EC3780" w:rsidRPr="00DD6B0E" w:rsidRDefault="00EC3780" w:rsidP="00546E57">
            <w:pPr>
              <w:pStyle w:val="ListParagraph"/>
              <w:numPr>
                <w:ilvl w:val="0"/>
                <w:numId w:val="35"/>
              </w:numPr>
              <w:spacing w:after="120"/>
              <w:rPr>
                <w:b w:val="0"/>
              </w:rPr>
            </w:pPr>
            <w:r w:rsidRPr="00DD6B0E">
              <w:rPr>
                <w:b w:val="0"/>
              </w:rPr>
              <w:lastRenderedPageBreak/>
              <w:t>Offering alternative HIV testing methods such as HIV self-screening, mobile clinics, workplace testing, and door-to-door testing, which have been shown to increase uptake of services and reduce stigma</w:t>
            </w:r>
          </w:p>
          <w:p w14:paraId="2AB8BC23" w14:textId="77777777" w:rsidR="00EC3780" w:rsidRPr="00DD6B0E" w:rsidRDefault="00EC3780" w:rsidP="00546E57">
            <w:pPr>
              <w:pStyle w:val="ListParagraph"/>
              <w:numPr>
                <w:ilvl w:val="0"/>
                <w:numId w:val="35"/>
              </w:numPr>
              <w:spacing w:after="120"/>
              <w:rPr>
                <w:b w:val="0"/>
              </w:rPr>
            </w:pPr>
            <w:r w:rsidRPr="00DD6B0E">
              <w:rPr>
                <w:b w:val="0"/>
              </w:rPr>
              <w:t>Promoting the role of partners as supportive spouses and parents</w:t>
            </w:r>
          </w:p>
          <w:p w14:paraId="0C164FE1" w14:textId="77777777" w:rsidR="00EC3780" w:rsidRPr="00DD6B0E" w:rsidRDefault="00EC3780" w:rsidP="00546E57">
            <w:pPr>
              <w:pStyle w:val="ListParagraph"/>
              <w:numPr>
                <w:ilvl w:val="0"/>
                <w:numId w:val="35"/>
              </w:numPr>
              <w:spacing w:after="120"/>
              <w:rPr>
                <w:b w:val="0"/>
              </w:rPr>
            </w:pPr>
            <w:r w:rsidRPr="00DD6B0E">
              <w:rPr>
                <w:b w:val="0"/>
              </w:rPr>
              <w:t xml:space="preserve">Developing outreach strategies including community events to engage partners </w:t>
            </w:r>
          </w:p>
          <w:p w14:paraId="4F0310F3" w14:textId="77777777" w:rsidR="00EC3780" w:rsidRPr="00DD6B0E" w:rsidRDefault="00EC3780" w:rsidP="00546E57">
            <w:pPr>
              <w:pStyle w:val="ListParagraph"/>
              <w:numPr>
                <w:ilvl w:val="0"/>
                <w:numId w:val="35"/>
              </w:numPr>
              <w:spacing w:after="120"/>
              <w:rPr>
                <w:b w:val="0"/>
              </w:rPr>
            </w:pPr>
            <w:r w:rsidRPr="00DD6B0E">
              <w:rPr>
                <w:b w:val="0"/>
              </w:rPr>
              <w:t xml:space="preserve">Actively promoting SRHR services for male partners, which can include provision or referral for the following: condoms, male sterilisation, and counselling about other contraceptive methods; counselling and help for sexual problems; TB prevention and treatment; HIV counselling, prevention, testing and treatment; infertility counselling; screening for penile, testicular and prostate cancer; and VMMC </w:t>
            </w:r>
          </w:p>
          <w:p w14:paraId="43AE2C8B" w14:textId="77777777" w:rsidR="00AC1615" w:rsidRPr="00DD6B0E" w:rsidRDefault="00EC3780" w:rsidP="00546E57">
            <w:pPr>
              <w:pStyle w:val="ListParagraph"/>
              <w:numPr>
                <w:ilvl w:val="0"/>
                <w:numId w:val="35"/>
              </w:numPr>
              <w:spacing w:after="120"/>
              <w:rPr>
                <w:b w:val="0"/>
              </w:rPr>
            </w:pPr>
            <w:r w:rsidRPr="00DD6B0E">
              <w:rPr>
                <w:b w:val="0"/>
              </w:rPr>
              <w:t>Appropriate integration: using opportunities such as medical and traditional male circumcision and STI services to promote uptake of SRHR services</w:t>
            </w:r>
          </w:p>
        </w:tc>
      </w:tr>
    </w:tbl>
    <w:p w14:paraId="046956CA" w14:textId="77777777" w:rsidR="00DE31D4" w:rsidRPr="00DD6B0E" w:rsidRDefault="00DE31D4">
      <w:pPr>
        <w:spacing w:line="240" w:lineRule="auto"/>
        <w:rPr>
          <w:rFonts w:eastAsiaTheme="majorEastAsia" w:cstheme="minorHAnsi"/>
          <w:b/>
          <w:color w:val="009051"/>
          <w:sz w:val="24"/>
        </w:rPr>
      </w:pPr>
      <w:bookmarkStart w:id="170" w:name="_Toc529426632"/>
      <w:r w:rsidRPr="00DD6B0E">
        <w:lastRenderedPageBreak/>
        <w:br w:type="page"/>
      </w:r>
    </w:p>
    <w:p w14:paraId="58333249" w14:textId="77777777" w:rsidR="0029650E" w:rsidRPr="00DD6B0E" w:rsidRDefault="0029650E" w:rsidP="0029650E">
      <w:pPr>
        <w:pStyle w:val="Heading2"/>
        <w:numPr>
          <w:ilvl w:val="0"/>
          <w:numId w:val="0"/>
        </w:numPr>
      </w:pPr>
      <w:bookmarkStart w:id="171" w:name="_Toc2870242"/>
      <w:r w:rsidRPr="00DD6B0E">
        <w:lastRenderedPageBreak/>
        <w:t>Objective 4: Strengthen the health system to deliver integrated SRHR services at the lowest feasible level in the health care system</w:t>
      </w:r>
      <w:bookmarkEnd w:id="170"/>
      <w:bookmarkEnd w:id="171"/>
    </w:p>
    <w:p w14:paraId="3F1D0F7C" w14:textId="77777777" w:rsidR="0029650E" w:rsidRPr="00DD6B0E" w:rsidRDefault="0029650E" w:rsidP="0029650E"/>
    <w:p w14:paraId="58E7D047" w14:textId="77777777" w:rsidR="0029650E" w:rsidRPr="00DD6B0E" w:rsidRDefault="0029650E" w:rsidP="0029650E">
      <w:pPr>
        <w:rPr>
          <w:rStyle w:val="SubtleEmphasis"/>
          <w:color w:val="auto"/>
          <w:vertAlign w:val="superscript"/>
        </w:rPr>
      </w:pPr>
      <w:r w:rsidRPr="00DD6B0E">
        <w:rPr>
          <w:rStyle w:val="SubtleEmphasis"/>
          <w:color w:val="auto"/>
        </w:rPr>
        <w:t>This section should be read with the Ideal Clinic Manual</w:t>
      </w:r>
      <w:r w:rsidR="00084101" w:rsidRPr="00DD6B0E">
        <w:rPr>
          <w:rStyle w:val="SubtleEmphasis"/>
          <w:color w:val="auto"/>
        </w:rPr>
        <w:t xml:space="preserve"> </w:t>
      </w:r>
      <w:r w:rsidR="00084101" w:rsidRPr="00DD6B0E">
        <w:rPr>
          <w:rStyle w:val="SubtleEmphasis"/>
          <w:color w:val="auto"/>
        </w:rPr>
        <w:fldChar w:fldCharType="begin"/>
      </w:r>
      <w:r w:rsidR="00FB0C84" w:rsidRPr="00DD6B0E">
        <w:rPr>
          <w:rStyle w:val="SubtleEmphasis"/>
          <w:color w:val="auto"/>
        </w:rPr>
        <w:instrText xml:space="preserve"> ADDIN EN.CITE &lt;EndNote&gt;&lt;Cite&gt;&lt;Author&gt;National Department of Health&lt;/Author&gt;&lt;Year&gt;2018&lt;/Year&gt;&lt;RecNum&gt;239&lt;/RecNum&gt;&lt;DisplayText&gt;&lt;style face="superscript"&gt;54&lt;/style&gt;&lt;/DisplayText&gt;&lt;record&gt;&lt;rec-number&gt;239&lt;/rec-number&gt;&lt;foreign-keys&gt;&lt;key app="EN" db-id="eare2taxlax2sqezt0kv0afm2vr2vt95dwsz" timestamp="1542617654"&gt;239&lt;/key&gt;&lt;/foreign-keys&gt;&lt;ref-type name="Generic"&gt;13&lt;/ref-type&gt;&lt;contributors&gt;&lt;authors&gt;&lt;author&gt;National Department of Health,&lt;/author&gt;&lt;/authors&gt;&lt;/contributors&gt;&lt;titles&gt;&lt;title&gt;Ideal Clinic Manual v18&lt;/title&gt;&lt;/titles&gt;&lt;dates&gt;&lt;year&gt;2018&lt;/year&gt;&lt;/dates&gt;&lt;pub-location&gt;Pretoria&lt;/pub-location&gt;&lt;urls&gt;&lt;related-urls&gt;&lt;url&gt;https://www.idealhealthfacility.org.za/docs/v18/Final%20Ideal%20Clinic%20Manual%20-%20version%2018%20(26%20July%202018).pdf&lt;/url&gt;&lt;/related-urls&gt;&lt;/urls&gt;&lt;/record&gt;&lt;/Cite&gt;&lt;/EndNote&gt;</w:instrText>
      </w:r>
      <w:r w:rsidR="00084101" w:rsidRPr="00DD6B0E">
        <w:rPr>
          <w:rStyle w:val="SubtleEmphasis"/>
          <w:color w:val="auto"/>
        </w:rPr>
        <w:fldChar w:fldCharType="separate"/>
      </w:r>
      <w:r w:rsidR="00FB0C84" w:rsidRPr="00DD6B0E">
        <w:rPr>
          <w:rStyle w:val="SubtleEmphasis"/>
          <w:noProof/>
          <w:color w:val="auto"/>
          <w:vertAlign w:val="superscript"/>
        </w:rPr>
        <w:t>54</w:t>
      </w:r>
      <w:r w:rsidR="00084101" w:rsidRPr="00DD6B0E">
        <w:rPr>
          <w:rStyle w:val="SubtleEmphasis"/>
          <w:color w:val="auto"/>
        </w:rPr>
        <w:fldChar w:fldCharType="end"/>
      </w:r>
      <w:r w:rsidRPr="00DD6B0E">
        <w:rPr>
          <w:rStyle w:val="SubtleEmphasis"/>
          <w:color w:val="auto"/>
        </w:rPr>
        <w:t>, the Integrated Clinical Services Management Manual</w:t>
      </w:r>
      <w:r w:rsidR="00084101" w:rsidRPr="00DD6B0E">
        <w:rPr>
          <w:rStyle w:val="SubtleEmphasis"/>
          <w:color w:val="auto"/>
        </w:rPr>
        <w:t xml:space="preserve"> </w:t>
      </w:r>
      <w:r w:rsidR="00084101" w:rsidRPr="00DD6B0E">
        <w:rPr>
          <w:rStyle w:val="SubtleEmphasis"/>
          <w:color w:val="auto"/>
        </w:rPr>
        <w:fldChar w:fldCharType="begin"/>
      </w:r>
      <w:r w:rsidR="00FB0C84" w:rsidRPr="00DD6B0E">
        <w:rPr>
          <w:rStyle w:val="SubtleEmphasis"/>
          <w:color w:val="auto"/>
        </w:rPr>
        <w:instrText xml:space="preserve"> ADDIN EN.CITE &lt;EndNote&gt;&lt;Cite&gt;&lt;Author&gt;National Department of Health&lt;/Author&gt;&lt;Year&gt;2018&lt;/Year&gt;&lt;RecNum&gt;240&lt;/RecNum&gt;&lt;DisplayText&gt;&lt;style face="superscript"&gt;55&lt;/style&gt;&lt;/DisplayText&gt;&lt;record&gt;&lt;rec-number&gt;240&lt;/rec-number&gt;&lt;foreign-keys&gt;&lt;key app="EN" db-id="eare2taxlax2sqezt0kv0afm2vr2vt95dwsz" timestamp="1542617765"&gt;240&lt;/key&gt;&lt;/foreign-keys&gt;&lt;ref-type name="Generic"&gt;13&lt;/ref-type&gt;&lt;contributors&gt;&lt;authors&gt;&lt;author&gt;National Department of Health,&lt;/author&gt;&lt;/authors&gt;&lt;/contributors&gt;&lt;titles&gt;&lt;title&gt;Integrated Clinical Services Management Manual &lt;/title&gt;&lt;/titles&gt;&lt;dates&gt;&lt;year&gt;2018&lt;/year&gt;&lt;/dates&gt;&lt;pub-location&gt;Pretoria&lt;/pub-location&gt;&lt;urls&gt;&lt;related-urls&gt;&lt;url&gt;https://www.idealhealthfacility.org.za/docs/Integrated%20Clinical%20Services%20Management%20%20Manual%205th%20June%20FINAL.pdf&lt;/url&gt;&lt;/related-urls&gt;&lt;/urls&gt;&lt;/record&gt;&lt;/Cite&gt;&lt;/EndNote&gt;</w:instrText>
      </w:r>
      <w:r w:rsidR="00084101" w:rsidRPr="00DD6B0E">
        <w:rPr>
          <w:rStyle w:val="SubtleEmphasis"/>
          <w:color w:val="auto"/>
        </w:rPr>
        <w:fldChar w:fldCharType="separate"/>
      </w:r>
      <w:r w:rsidR="00FB0C84" w:rsidRPr="00DD6B0E">
        <w:rPr>
          <w:rStyle w:val="SubtleEmphasis"/>
          <w:noProof/>
          <w:color w:val="auto"/>
          <w:vertAlign w:val="superscript"/>
        </w:rPr>
        <w:t>55</w:t>
      </w:r>
      <w:r w:rsidR="00084101" w:rsidRPr="00DD6B0E">
        <w:rPr>
          <w:rStyle w:val="SubtleEmphasis"/>
          <w:color w:val="auto"/>
        </w:rPr>
        <w:fldChar w:fldCharType="end"/>
      </w:r>
      <w:r w:rsidRPr="00DD6B0E">
        <w:rPr>
          <w:rStyle w:val="SubtleEmphasis"/>
          <w:color w:val="auto"/>
        </w:rPr>
        <w:t>, and the Primary Healthcare Laboratory Handboo</w:t>
      </w:r>
      <w:r w:rsidR="0028239D" w:rsidRPr="00DD6B0E">
        <w:rPr>
          <w:rStyle w:val="SubtleEmphasis"/>
          <w:color w:val="auto"/>
        </w:rPr>
        <w:t xml:space="preserve">k </w:t>
      </w:r>
      <w:r w:rsidR="0028239D" w:rsidRPr="00DD6B0E">
        <w:rPr>
          <w:rStyle w:val="SubtleEmphasis"/>
          <w:color w:val="auto"/>
        </w:rPr>
        <w:fldChar w:fldCharType="begin"/>
      </w:r>
      <w:r w:rsidR="00FB0C84" w:rsidRPr="00DD6B0E">
        <w:rPr>
          <w:rStyle w:val="SubtleEmphasis"/>
          <w:color w:val="auto"/>
        </w:rPr>
        <w:instrText xml:space="preserve"> ADDIN EN.CITE &lt;EndNote&gt;&lt;Cite&gt;&lt;Author&gt;National Department of Health&lt;/Author&gt;&lt;Year&gt;2017&lt;/Year&gt;&lt;RecNum&gt;238&lt;/RecNum&gt;&lt;DisplayText&gt;&lt;style face="superscript"&gt;56&lt;/style&gt;&lt;/DisplayText&gt;&lt;record&gt;&lt;rec-number&gt;238&lt;/rec-number&gt;&lt;foreign-keys&gt;&lt;key app="EN" db-id="eare2taxlax2sqezt0kv0afm2vr2vt95dwsz" timestamp="1542617554"&gt;238&lt;/key&gt;&lt;/foreign-keys&gt;&lt;ref-type name="Generic"&gt;13&lt;/ref-type&gt;&lt;contributors&gt;&lt;authors&gt;&lt;author&gt;National Department of Health,&lt;/author&gt;&lt;/authors&gt;&lt;/contributors&gt;&lt;titles&gt;&lt;title&gt;Primary Healthcare Laboratory Handbook&lt;/title&gt;&lt;/titles&gt;&lt;dates&gt;&lt;year&gt;2017&lt;/year&gt;&lt;/dates&gt;&lt;pub-location&gt;Pretoria&lt;/pub-location&gt;&lt;urls&gt;&lt;related-urls&gt;&lt;url&gt;https://www.idealhealthfacility.org.za/docs/Tools/PHC%20Laboratory%20Handbook%2022%20May%202018%20Hi%20Res.pdf&lt;/url&gt;&lt;/related-urls&gt;&lt;/urls&gt;&lt;/record&gt;&lt;/Cite&gt;&lt;/EndNote&gt;</w:instrText>
      </w:r>
      <w:r w:rsidR="0028239D" w:rsidRPr="00DD6B0E">
        <w:rPr>
          <w:rStyle w:val="SubtleEmphasis"/>
          <w:color w:val="auto"/>
        </w:rPr>
        <w:fldChar w:fldCharType="separate"/>
      </w:r>
      <w:r w:rsidR="00FB0C84" w:rsidRPr="00DD6B0E">
        <w:rPr>
          <w:rStyle w:val="SubtleEmphasis"/>
          <w:noProof/>
          <w:color w:val="auto"/>
          <w:vertAlign w:val="superscript"/>
        </w:rPr>
        <w:t>56</w:t>
      </w:r>
      <w:r w:rsidR="0028239D" w:rsidRPr="00DD6B0E">
        <w:rPr>
          <w:rStyle w:val="SubtleEmphasis"/>
          <w:color w:val="auto"/>
        </w:rPr>
        <w:fldChar w:fldCharType="end"/>
      </w:r>
    </w:p>
    <w:p w14:paraId="502E1187" w14:textId="77777777" w:rsidR="006454AB" w:rsidRPr="00DD6B0E" w:rsidRDefault="006454AB" w:rsidP="0029650E">
      <w:bookmarkStart w:id="172" w:name="_Toc514869153"/>
    </w:p>
    <w:p w14:paraId="12634ACD" w14:textId="77777777" w:rsidR="00842DC1" w:rsidRPr="00DD6B0E" w:rsidRDefault="0029650E" w:rsidP="0029650E">
      <w:r w:rsidRPr="00DD6B0E">
        <w:t>The success of South Africa’s health system will depend on a well-functioning primary health care system. Community based services must be complimented by primary health care facilities that provide equitable access to South Africans, prioritising health services to those most in need. To achieve optimal primary healthcare delivery, the Ideal Clinic Programme provides a framework for implementation, which outlines systematic preparation of optimal conditions to provide quality, integrated services</w:t>
      </w:r>
      <w:r w:rsidR="00842DC1" w:rsidRPr="00DD6B0E">
        <w:t>.</w:t>
      </w:r>
    </w:p>
    <w:p w14:paraId="06395D63" w14:textId="77777777" w:rsidR="00BB5E36" w:rsidRPr="00DD6B0E" w:rsidRDefault="0029650E" w:rsidP="00206504">
      <w:r w:rsidRPr="00DD6B0E">
        <w:t xml:space="preserve"> </w:t>
      </w:r>
      <w:bookmarkEnd w:id="172"/>
    </w:p>
    <w:tbl>
      <w:tblPr>
        <w:tblStyle w:val="GridTable4-Accent6"/>
        <w:tblW w:w="0" w:type="auto"/>
        <w:tblLook w:val="04A0" w:firstRow="1" w:lastRow="0" w:firstColumn="1" w:lastColumn="0" w:noHBand="0" w:noVBand="1"/>
      </w:tblPr>
      <w:tblGrid>
        <w:gridCol w:w="817"/>
        <w:gridCol w:w="8533"/>
      </w:tblGrid>
      <w:tr w:rsidR="00842DC1" w:rsidRPr="00DD6B0E" w14:paraId="04E3231F" w14:textId="77777777" w:rsidTr="007A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38135" w:themeFill="accent6" w:themeFillShade="BF"/>
          </w:tcPr>
          <w:p w14:paraId="61C05A4E" w14:textId="77777777" w:rsidR="009F14CB" w:rsidRPr="00DD6B0E" w:rsidRDefault="00842DC1" w:rsidP="007A74F2">
            <w:pPr>
              <w:spacing w:after="120"/>
              <w:rPr>
                <w:b w:val="0"/>
              </w:rPr>
            </w:pPr>
            <w:r w:rsidRPr="00DD6B0E">
              <w:rPr>
                <w:szCs w:val="20"/>
                <w:lang w:eastAsia="en-GB"/>
              </w:rPr>
              <w:t>Policy statement:</w:t>
            </w:r>
            <w:r w:rsidRPr="00DD6B0E">
              <w:rPr>
                <w:b w:val="0"/>
                <w:szCs w:val="20"/>
                <w:lang w:eastAsia="en-GB"/>
              </w:rPr>
              <w:t xml:space="preserve"> </w:t>
            </w:r>
            <w:r w:rsidR="009F14CB" w:rsidRPr="00DD6B0E">
              <w:rPr>
                <w:b w:val="0"/>
              </w:rPr>
              <w:t>Ensure all clients, including priority populations, receive integrated services tailored to their needs, and that all clients who need additional support are referred and followed up</w:t>
            </w:r>
            <w:r w:rsidR="007975AB" w:rsidRPr="00DD6B0E">
              <w:rPr>
                <w:b w:val="0"/>
              </w:rPr>
              <w:t>.</w:t>
            </w:r>
            <w:r w:rsidR="009F14CB" w:rsidRPr="00DD6B0E">
              <w:rPr>
                <w:b w:val="0"/>
              </w:rPr>
              <w:t xml:space="preserve"> </w:t>
            </w:r>
          </w:p>
          <w:p w14:paraId="2B555D25" w14:textId="77777777" w:rsidR="00842DC1" w:rsidRPr="00DD6B0E" w:rsidRDefault="009F14CB" w:rsidP="007A74F2">
            <w:pPr>
              <w:spacing w:after="120"/>
              <w:rPr>
                <w:b w:val="0"/>
                <w:szCs w:val="20"/>
              </w:rPr>
            </w:pPr>
            <w:r w:rsidRPr="00DD6B0E">
              <w:t>Policy statement:</w:t>
            </w:r>
            <w:r w:rsidRPr="00DD6B0E">
              <w:rPr>
                <w:b w:val="0"/>
              </w:rPr>
              <w:t xml:space="preserve"> All facilities must adhere to Ideal Clinic standards to ensure all SRHR services are offered, effective referral networks and practices are in place, adequate transport between levels of care are available, and co-ordination between the units within hospitals and other larger referral facilities are functional</w:t>
            </w:r>
            <w:r w:rsidR="007975AB" w:rsidRPr="00DD6B0E">
              <w:rPr>
                <w:b w:val="0"/>
              </w:rPr>
              <w:t>.</w:t>
            </w:r>
          </w:p>
        </w:tc>
      </w:tr>
      <w:tr w:rsidR="00842DC1" w:rsidRPr="00DD6B0E" w14:paraId="04B2B4CC"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18C7051A" w14:textId="77777777" w:rsidR="00842DC1" w:rsidRPr="00DD6B0E" w:rsidRDefault="007975AB" w:rsidP="008C2F02">
            <w:pPr>
              <w:rPr>
                <w:b w:val="0"/>
              </w:rPr>
            </w:pPr>
            <w:r w:rsidRPr="00DD6B0E">
              <w:rPr>
                <w:b w:val="0"/>
              </w:rPr>
              <w:t>O</w:t>
            </w:r>
            <w:r w:rsidR="00804EED" w:rsidRPr="00DD6B0E">
              <w:rPr>
                <w:b w:val="0"/>
              </w:rPr>
              <w:t>4</w:t>
            </w:r>
            <w:r w:rsidRPr="00DD6B0E">
              <w:rPr>
                <w:b w:val="0"/>
              </w:rPr>
              <w:t>.1</w:t>
            </w:r>
          </w:p>
        </w:tc>
        <w:tc>
          <w:tcPr>
            <w:tcW w:w="8533" w:type="dxa"/>
            <w:shd w:val="clear" w:color="auto" w:fill="C5E0B3" w:themeFill="accent6" w:themeFillTint="66"/>
          </w:tcPr>
          <w:p w14:paraId="261B69B3" w14:textId="77777777" w:rsidR="00842DC1" w:rsidRPr="00DD6B0E" w:rsidRDefault="007975AB" w:rsidP="007A74F2">
            <w:pPr>
              <w:spacing w:after="120"/>
              <w:cnfStyle w:val="000000100000" w:firstRow="0" w:lastRow="0" w:firstColumn="0" w:lastColumn="0" w:oddVBand="0" w:evenVBand="0" w:oddHBand="1" w:evenHBand="0" w:firstRowFirstColumn="0" w:firstRowLastColumn="0" w:lastRowFirstColumn="0" w:lastRowLastColumn="0"/>
            </w:pPr>
            <w:r w:rsidRPr="00DD6B0E">
              <w:t>Service integration</w:t>
            </w:r>
          </w:p>
        </w:tc>
      </w:tr>
      <w:tr w:rsidR="007975AB" w:rsidRPr="00DD6B0E" w14:paraId="03F13644" w14:textId="77777777" w:rsidTr="007A74F2">
        <w:tc>
          <w:tcPr>
            <w:cnfStyle w:val="001000000000" w:firstRow="0" w:lastRow="0" w:firstColumn="1" w:lastColumn="0" w:oddVBand="0" w:evenVBand="0" w:oddHBand="0" w:evenHBand="0" w:firstRowFirstColumn="0" w:firstRowLastColumn="0" w:lastRowFirstColumn="0" w:lastRowLastColumn="0"/>
            <w:tcW w:w="817" w:type="dxa"/>
            <w:shd w:val="clear" w:color="auto" w:fill="E2EFD9" w:themeFill="accent6" w:themeFillTint="33"/>
          </w:tcPr>
          <w:p w14:paraId="56CEB57F" w14:textId="77777777" w:rsidR="007975AB" w:rsidRPr="00DD6B0E" w:rsidRDefault="007975AB" w:rsidP="008C2F02">
            <w:pPr>
              <w:rPr>
                <w:b w:val="0"/>
              </w:rPr>
            </w:pPr>
            <w:r w:rsidRPr="00DD6B0E">
              <w:rPr>
                <w:b w:val="0"/>
              </w:rPr>
              <w:t>O</w:t>
            </w:r>
            <w:r w:rsidR="00804EED" w:rsidRPr="00DD6B0E">
              <w:rPr>
                <w:b w:val="0"/>
              </w:rPr>
              <w:t>4</w:t>
            </w:r>
            <w:r w:rsidRPr="00DD6B0E">
              <w:rPr>
                <w:b w:val="0"/>
              </w:rPr>
              <w:t>.1.1</w:t>
            </w:r>
          </w:p>
        </w:tc>
        <w:tc>
          <w:tcPr>
            <w:tcW w:w="8533" w:type="dxa"/>
            <w:shd w:val="clear" w:color="auto" w:fill="E2EFD9" w:themeFill="accent6" w:themeFillTint="33"/>
          </w:tcPr>
          <w:p w14:paraId="5315BC9A" w14:textId="77777777" w:rsidR="007975AB" w:rsidRPr="00DD6B0E" w:rsidRDefault="007975AB" w:rsidP="007A74F2">
            <w:pPr>
              <w:spacing w:after="120"/>
              <w:cnfStyle w:val="000000000000" w:firstRow="0" w:lastRow="0" w:firstColumn="0" w:lastColumn="0" w:oddVBand="0" w:evenVBand="0" w:oddHBand="0" w:evenHBand="0" w:firstRowFirstColumn="0" w:firstRowLastColumn="0" w:lastRowFirstColumn="0" w:lastRowLastColumn="0"/>
            </w:pPr>
            <w:r w:rsidRPr="00DD6B0E">
              <w:t>Integrated service delivery: Provide quality integrated SRHR services at PHC level, or lowest level possible</w:t>
            </w:r>
          </w:p>
        </w:tc>
      </w:tr>
      <w:tr w:rsidR="00842DC1" w:rsidRPr="00DD6B0E" w14:paraId="50B0AAFF"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BB8BC5" w14:textId="77777777" w:rsidR="00842DC1" w:rsidRPr="00DD6B0E" w:rsidRDefault="00C154F6" w:rsidP="008C2F02">
            <w:pPr>
              <w:rPr>
                <w:b w:val="0"/>
              </w:rPr>
            </w:pPr>
            <w:r w:rsidRPr="00DD6B0E">
              <w:rPr>
                <w:b w:val="0"/>
              </w:rPr>
              <w:t>O</w:t>
            </w:r>
            <w:r w:rsidR="00804EED" w:rsidRPr="00DD6B0E">
              <w:rPr>
                <w:b w:val="0"/>
              </w:rPr>
              <w:t>4</w:t>
            </w:r>
            <w:r w:rsidRPr="00DD6B0E">
              <w:rPr>
                <w:b w:val="0"/>
              </w:rPr>
              <w:t>.1.2</w:t>
            </w:r>
          </w:p>
        </w:tc>
        <w:tc>
          <w:tcPr>
            <w:tcW w:w="8533" w:type="dxa"/>
          </w:tcPr>
          <w:p w14:paraId="50EDDFD4" w14:textId="77777777" w:rsidR="00842DC1" w:rsidRPr="00DD6B0E" w:rsidRDefault="00C154F6" w:rsidP="007A74F2">
            <w:pPr>
              <w:spacing w:after="120"/>
              <w:cnfStyle w:val="000000100000" w:firstRow="0" w:lastRow="0" w:firstColumn="0" w:lastColumn="0" w:oddVBand="0" w:evenVBand="0" w:oddHBand="1" w:evenHBand="0" w:firstRowFirstColumn="0" w:firstRowLastColumn="0" w:lastRowFirstColumn="0" w:lastRowLastColumn="0"/>
            </w:pPr>
            <w:r w:rsidRPr="00DD6B0E">
              <w:t>Deliver integrated services within the district health system:</w:t>
            </w:r>
          </w:p>
        </w:tc>
      </w:tr>
      <w:tr w:rsidR="00842DC1" w:rsidRPr="00DD6B0E" w14:paraId="6B2E3282"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249CD074" w14:textId="77777777" w:rsidR="00C154F6" w:rsidRPr="00DD6B0E" w:rsidRDefault="00C154F6" w:rsidP="007A74F2">
            <w:pPr>
              <w:pStyle w:val="ListParagraph"/>
              <w:numPr>
                <w:ilvl w:val="0"/>
                <w:numId w:val="37"/>
              </w:numPr>
              <w:spacing w:after="120"/>
              <w:rPr>
                <w:b w:val="0"/>
              </w:rPr>
            </w:pPr>
            <w:r w:rsidRPr="00DD6B0E">
              <w:rPr>
                <w:b w:val="0"/>
              </w:rPr>
              <w:t xml:space="preserve">Provide SRH services at the appropriate level of care in accordance with the service delivery guidelines </w:t>
            </w:r>
          </w:p>
          <w:p w14:paraId="2EF5C77C" w14:textId="77777777" w:rsidR="00C154F6" w:rsidRPr="00DD6B0E" w:rsidRDefault="00C154F6" w:rsidP="007A74F2">
            <w:pPr>
              <w:pStyle w:val="ListParagraph"/>
              <w:numPr>
                <w:ilvl w:val="0"/>
                <w:numId w:val="37"/>
              </w:numPr>
              <w:spacing w:after="120"/>
              <w:rPr>
                <w:b w:val="0"/>
              </w:rPr>
            </w:pPr>
            <w:r w:rsidRPr="00DD6B0E">
              <w:rPr>
                <w:b w:val="0"/>
              </w:rPr>
              <w:t xml:space="preserve">Integrate SRH services with HIV services and other streams of primary care </w:t>
            </w:r>
          </w:p>
          <w:p w14:paraId="25F2B59E" w14:textId="77777777" w:rsidR="00842DC1" w:rsidRPr="00DD6B0E" w:rsidRDefault="00C154F6" w:rsidP="007A74F2">
            <w:pPr>
              <w:pStyle w:val="ListParagraph"/>
              <w:numPr>
                <w:ilvl w:val="0"/>
                <w:numId w:val="37"/>
              </w:numPr>
              <w:spacing w:after="120"/>
              <w:rPr>
                <w:b w:val="0"/>
              </w:rPr>
            </w:pPr>
            <w:r w:rsidRPr="00DD6B0E">
              <w:rPr>
                <w:b w:val="0"/>
              </w:rPr>
              <w:t>Establish linkages to ensure complicated cases and emergencies can be accommodated within the district health system</w:t>
            </w:r>
          </w:p>
        </w:tc>
      </w:tr>
      <w:tr w:rsidR="00842DC1" w:rsidRPr="00DD6B0E" w14:paraId="405871FD"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6548356" w14:textId="77777777" w:rsidR="00842DC1" w:rsidRPr="00DD6B0E" w:rsidRDefault="00C154F6" w:rsidP="008C2F02">
            <w:pPr>
              <w:rPr>
                <w:b w:val="0"/>
              </w:rPr>
            </w:pPr>
            <w:r w:rsidRPr="00DD6B0E">
              <w:rPr>
                <w:b w:val="0"/>
              </w:rPr>
              <w:t>O</w:t>
            </w:r>
            <w:r w:rsidR="00804EED" w:rsidRPr="00DD6B0E">
              <w:rPr>
                <w:b w:val="0"/>
              </w:rPr>
              <w:t>4</w:t>
            </w:r>
            <w:r w:rsidRPr="00DD6B0E">
              <w:rPr>
                <w:b w:val="0"/>
              </w:rPr>
              <w:t>.1.3</w:t>
            </w:r>
          </w:p>
        </w:tc>
        <w:tc>
          <w:tcPr>
            <w:tcW w:w="8533" w:type="dxa"/>
          </w:tcPr>
          <w:p w14:paraId="533F597A" w14:textId="77777777" w:rsidR="00842DC1" w:rsidRPr="00DD6B0E" w:rsidRDefault="00C154F6" w:rsidP="007A74F2">
            <w:pPr>
              <w:spacing w:after="120"/>
              <w:cnfStyle w:val="000000100000" w:firstRow="0" w:lastRow="0" w:firstColumn="0" w:lastColumn="0" w:oddVBand="0" w:evenVBand="0" w:oddHBand="1" w:evenHBand="0" w:firstRowFirstColumn="0" w:firstRowLastColumn="0" w:lastRowFirstColumn="0" w:lastRowLastColumn="0"/>
            </w:pPr>
            <w:r w:rsidRPr="00DD6B0E">
              <w:t>Provide integrated SRH services within a single facility:</w:t>
            </w:r>
          </w:p>
        </w:tc>
      </w:tr>
      <w:tr w:rsidR="00842DC1" w:rsidRPr="00DD6B0E" w14:paraId="34CAD2DB"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1C19DA7E" w14:textId="77777777" w:rsidR="00C154F6" w:rsidRPr="00DD6B0E" w:rsidRDefault="00C154F6" w:rsidP="007A74F2">
            <w:pPr>
              <w:spacing w:after="120"/>
              <w:jc w:val="both"/>
              <w:rPr>
                <w:b w:val="0"/>
              </w:rPr>
            </w:pPr>
            <w:r w:rsidRPr="00DD6B0E">
              <w:rPr>
                <w:b w:val="0"/>
              </w:rPr>
              <w:t>Integration within a facility requires that all units be well co-coordinated to ensure clients receive appropriate care:</w:t>
            </w:r>
          </w:p>
          <w:p w14:paraId="26DFD69D" w14:textId="77777777" w:rsidR="00C154F6" w:rsidRPr="00DD6B0E" w:rsidRDefault="00C154F6" w:rsidP="007A74F2">
            <w:pPr>
              <w:numPr>
                <w:ilvl w:val="0"/>
                <w:numId w:val="2"/>
              </w:numPr>
              <w:spacing w:after="120"/>
              <w:jc w:val="both"/>
              <w:rPr>
                <w:rFonts w:ascii="Calibri" w:eastAsia="Calibri" w:hAnsi="Calibri" w:cs="Times New Roman"/>
                <w:b w:val="0"/>
              </w:rPr>
            </w:pPr>
            <w:r w:rsidRPr="00DD6B0E">
              <w:rPr>
                <w:rFonts w:ascii="Calibri" w:eastAsia="Calibri" w:hAnsi="Calibri" w:cs="Times New Roman"/>
                <w:b w:val="0"/>
              </w:rPr>
              <w:t>Organise all planned streams of care efficiently</w:t>
            </w:r>
          </w:p>
          <w:p w14:paraId="7438F968" w14:textId="77777777" w:rsidR="00C154F6" w:rsidRPr="00DD6B0E" w:rsidRDefault="00C154F6" w:rsidP="007A74F2">
            <w:pPr>
              <w:numPr>
                <w:ilvl w:val="0"/>
                <w:numId w:val="2"/>
              </w:numPr>
              <w:spacing w:after="120"/>
              <w:jc w:val="both"/>
              <w:rPr>
                <w:rFonts w:ascii="Calibri" w:eastAsia="Calibri" w:hAnsi="Calibri" w:cs="Times New Roman"/>
                <w:b w:val="0"/>
              </w:rPr>
            </w:pPr>
            <w:r w:rsidRPr="00DD6B0E">
              <w:rPr>
                <w:rFonts w:ascii="Calibri" w:eastAsia="Calibri" w:hAnsi="Calibri" w:cs="Times New Roman"/>
                <w:b w:val="0"/>
              </w:rPr>
              <w:t xml:space="preserve">Use a functional patient appointment system </w:t>
            </w:r>
          </w:p>
          <w:p w14:paraId="48C509B6" w14:textId="77777777" w:rsidR="00C154F6" w:rsidRPr="00DD6B0E" w:rsidRDefault="00C154F6" w:rsidP="007A74F2">
            <w:pPr>
              <w:numPr>
                <w:ilvl w:val="0"/>
                <w:numId w:val="2"/>
              </w:numPr>
              <w:spacing w:after="120"/>
              <w:jc w:val="both"/>
              <w:rPr>
                <w:rFonts w:ascii="Calibri" w:eastAsia="Calibri" w:hAnsi="Calibri" w:cs="Times New Roman"/>
                <w:b w:val="0"/>
              </w:rPr>
            </w:pPr>
            <w:r w:rsidRPr="00DD6B0E">
              <w:rPr>
                <w:rFonts w:ascii="Calibri" w:eastAsia="Calibri" w:hAnsi="Calibri" w:cs="Times New Roman"/>
                <w:b w:val="0"/>
              </w:rPr>
              <w:t xml:space="preserve">Ensure each client has only 1 file across their lifespan </w:t>
            </w:r>
          </w:p>
          <w:p w14:paraId="4A125991" w14:textId="77777777" w:rsidR="00C154F6" w:rsidRPr="00DD6B0E" w:rsidRDefault="00C154F6" w:rsidP="007A74F2">
            <w:pPr>
              <w:numPr>
                <w:ilvl w:val="0"/>
                <w:numId w:val="2"/>
              </w:numPr>
              <w:spacing w:after="120"/>
              <w:jc w:val="both"/>
              <w:rPr>
                <w:rFonts w:ascii="Calibri" w:eastAsia="Calibri" w:hAnsi="Calibri" w:cs="Times New Roman"/>
                <w:b w:val="0"/>
              </w:rPr>
            </w:pPr>
            <w:r w:rsidRPr="00DD6B0E">
              <w:rPr>
                <w:rFonts w:ascii="Calibri" w:eastAsia="Calibri" w:hAnsi="Calibri" w:cs="Times New Roman"/>
                <w:b w:val="0"/>
              </w:rPr>
              <w:t>Ensure that linkages between facilities provide all elements of the SRH</w:t>
            </w:r>
            <w:r w:rsidR="006C5AFA" w:rsidRPr="00DD6B0E">
              <w:rPr>
                <w:rFonts w:ascii="Calibri" w:eastAsia="Calibri" w:hAnsi="Calibri" w:cs="Times New Roman"/>
                <w:b w:val="0"/>
              </w:rPr>
              <w:t>R</w:t>
            </w:r>
            <w:r w:rsidRPr="00DD6B0E">
              <w:rPr>
                <w:rFonts w:ascii="Calibri" w:eastAsia="Calibri" w:hAnsi="Calibri" w:cs="Times New Roman"/>
                <w:b w:val="0"/>
              </w:rPr>
              <w:t xml:space="preserve"> service package </w:t>
            </w:r>
          </w:p>
          <w:p w14:paraId="3D02F055" w14:textId="77777777" w:rsidR="00842DC1" w:rsidRPr="00DD6B0E" w:rsidRDefault="00C154F6" w:rsidP="007A74F2">
            <w:pPr>
              <w:pStyle w:val="ListParagraph"/>
              <w:numPr>
                <w:ilvl w:val="0"/>
                <w:numId w:val="2"/>
              </w:numPr>
              <w:spacing w:after="120"/>
              <w:contextualSpacing w:val="0"/>
              <w:jc w:val="both"/>
              <w:rPr>
                <w:b w:val="0"/>
              </w:rPr>
            </w:pPr>
            <w:r w:rsidRPr="00DD6B0E">
              <w:rPr>
                <w:rFonts w:ascii="Calibri" w:eastAsia="Calibri" w:hAnsi="Calibri" w:cs="Times New Roman"/>
                <w:b w:val="0"/>
              </w:rPr>
              <w:t>Establish referral paths for services not available</w:t>
            </w:r>
          </w:p>
        </w:tc>
      </w:tr>
      <w:tr w:rsidR="00F36246" w:rsidRPr="00DD6B0E" w14:paraId="49559E0B"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6407FD90" w14:textId="77777777" w:rsidR="00F36246" w:rsidRPr="00DD6B0E" w:rsidRDefault="00F36246" w:rsidP="007A74F2">
            <w:pPr>
              <w:spacing w:after="120"/>
              <w:rPr>
                <w:b w:val="0"/>
              </w:rPr>
            </w:pPr>
            <w:r w:rsidRPr="00DD6B0E">
              <w:rPr>
                <w:b w:val="0"/>
                <w:szCs w:val="20"/>
                <w:lang w:eastAsia="en-GB"/>
              </w:rPr>
              <w:lastRenderedPageBreak/>
              <w:t xml:space="preserve">Policy statement: </w:t>
            </w:r>
            <w:r w:rsidRPr="00DD6B0E">
              <w:rPr>
                <w:b w:val="0"/>
              </w:rPr>
              <w:t>Every facility providing SRHR services should adhere to quality standards prescribed in the ideal clinic manual.</w:t>
            </w:r>
          </w:p>
          <w:p w14:paraId="21976DA2" w14:textId="77777777" w:rsidR="00F36246" w:rsidRPr="00DD6B0E" w:rsidRDefault="00F36246" w:rsidP="007A74F2">
            <w:pPr>
              <w:spacing w:after="120"/>
              <w:rPr>
                <w:b w:val="0"/>
                <w:szCs w:val="20"/>
              </w:rPr>
            </w:pPr>
            <w:r w:rsidRPr="00DD6B0E">
              <w:rPr>
                <w:b w:val="0"/>
                <w:szCs w:val="20"/>
                <w:lang w:eastAsia="en-GB"/>
              </w:rPr>
              <w:t xml:space="preserve">Policy statement: </w:t>
            </w:r>
            <w:r w:rsidRPr="00DD6B0E">
              <w:rPr>
                <w:b w:val="0"/>
              </w:rPr>
              <w:t>Every effort shall be made to implement effective infection control systems throughout facilities.</w:t>
            </w:r>
          </w:p>
        </w:tc>
      </w:tr>
      <w:tr w:rsidR="00F36246" w:rsidRPr="00DD6B0E" w14:paraId="55CF893C" w14:textId="77777777" w:rsidTr="007A74F2">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749CDCB1" w14:textId="77777777" w:rsidR="00F36246" w:rsidRPr="00DD6B0E" w:rsidRDefault="00F36246" w:rsidP="007A74F2">
            <w:pPr>
              <w:spacing w:after="120"/>
              <w:rPr>
                <w:b w:val="0"/>
              </w:rPr>
            </w:pPr>
            <w:r w:rsidRPr="00DD6B0E">
              <w:rPr>
                <w:b w:val="0"/>
              </w:rPr>
              <w:t>O</w:t>
            </w:r>
            <w:r w:rsidR="00804EED" w:rsidRPr="00DD6B0E">
              <w:rPr>
                <w:b w:val="0"/>
              </w:rPr>
              <w:t>4</w:t>
            </w:r>
            <w:r w:rsidRPr="00DD6B0E">
              <w:rPr>
                <w:b w:val="0"/>
              </w:rPr>
              <w:t>.2</w:t>
            </w:r>
          </w:p>
        </w:tc>
        <w:tc>
          <w:tcPr>
            <w:tcW w:w="8533" w:type="dxa"/>
            <w:shd w:val="clear" w:color="auto" w:fill="C5E0B3" w:themeFill="accent6" w:themeFillTint="66"/>
          </w:tcPr>
          <w:p w14:paraId="40CB6431" w14:textId="77777777" w:rsidR="00F36246" w:rsidRPr="00DD6B0E" w:rsidRDefault="00F36246" w:rsidP="007A74F2">
            <w:pPr>
              <w:spacing w:after="120"/>
              <w:cnfStyle w:val="000000000000" w:firstRow="0" w:lastRow="0" w:firstColumn="0" w:lastColumn="0" w:oddVBand="0" w:evenVBand="0" w:oddHBand="0" w:evenHBand="0" w:firstRowFirstColumn="0" w:firstRowLastColumn="0" w:lastRowFirstColumn="0" w:lastRowLastColumn="0"/>
            </w:pPr>
            <w:r w:rsidRPr="00DD6B0E">
              <w:t>Quality of care</w:t>
            </w:r>
          </w:p>
        </w:tc>
      </w:tr>
      <w:tr w:rsidR="00F36246" w:rsidRPr="00DD6B0E" w14:paraId="5595289A"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15D0B00C" w14:textId="77777777" w:rsidR="00F36246" w:rsidRPr="00DD6B0E" w:rsidRDefault="00F36246" w:rsidP="007A74F2">
            <w:pPr>
              <w:spacing w:after="120"/>
              <w:rPr>
                <w:b w:val="0"/>
              </w:rPr>
            </w:pPr>
            <w:r w:rsidRPr="00DD6B0E">
              <w:rPr>
                <w:b w:val="0"/>
              </w:rPr>
              <w:t xml:space="preserve">Ensure </w:t>
            </w:r>
            <w:r w:rsidR="006C5AFA" w:rsidRPr="00DD6B0E">
              <w:rPr>
                <w:b w:val="0"/>
              </w:rPr>
              <w:t>q</w:t>
            </w:r>
            <w:r w:rsidRPr="00DD6B0E">
              <w:rPr>
                <w:b w:val="0"/>
              </w:rPr>
              <w:t>uality of care in delivering SRH</w:t>
            </w:r>
            <w:r w:rsidR="006C5AFA" w:rsidRPr="00DD6B0E">
              <w:rPr>
                <w:b w:val="0"/>
              </w:rPr>
              <w:t>R</w:t>
            </w:r>
            <w:r w:rsidRPr="00DD6B0E">
              <w:rPr>
                <w:b w:val="0"/>
              </w:rPr>
              <w:t xml:space="preserve"> services:</w:t>
            </w:r>
          </w:p>
          <w:p w14:paraId="01FE6965" w14:textId="77777777" w:rsidR="00F36246" w:rsidRPr="00DD6B0E" w:rsidRDefault="00F36246" w:rsidP="007A74F2">
            <w:pPr>
              <w:pStyle w:val="ListParagraph"/>
              <w:numPr>
                <w:ilvl w:val="0"/>
                <w:numId w:val="38"/>
              </w:numPr>
              <w:spacing w:after="120"/>
              <w:rPr>
                <w:b w:val="0"/>
              </w:rPr>
            </w:pPr>
            <w:r w:rsidRPr="00DD6B0E">
              <w:rPr>
                <w:b w:val="0"/>
              </w:rPr>
              <w:t>Regular clinical audits are conducted (</w:t>
            </w:r>
            <w:r w:rsidR="005673C2" w:rsidRPr="00DD6B0E">
              <w:rPr>
                <w:b w:val="0"/>
              </w:rPr>
              <w:t>s</w:t>
            </w:r>
            <w:r w:rsidRPr="00DD6B0E">
              <w:rPr>
                <w:b w:val="0"/>
              </w:rPr>
              <w:t>ee Clinical Audit Guideline</w:t>
            </w:r>
            <w:r w:rsidR="005673C2" w:rsidRPr="00DD6B0E">
              <w:rPr>
                <w:b w:val="0"/>
              </w:rPr>
              <w:t>s</w:t>
            </w:r>
            <w:r w:rsidRPr="00DD6B0E">
              <w:rPr>
                <w:b w:val="0"/>
              </w:rPr>
              <w:t>)</w:t>
            </w:r>
          </w:p>
          <w:p w14:paraId="181E018A" w14:textId="77777777" w:rsidR="00F36246" w:rsidRPr="00DD6B0E" w:rsidRDefault="00F36246" w:rsidP="007A74F2">
            <w:pPr>
              <w:pStyle w:val="ListParagraph"/>
              <w:numPr>
                <w:ilvl w:val="0"/>
                <w:numId w:val="38"/>
              </w:numPr>
              <w:spacing w:after="120"/>
              <w:rPr>
                <w:b w:val="0"/>
              </w:rPr>
            </w:pPr>
            <w:r w:rsidRPr="00DD6B0E">
              <w:rPr>
                <w:b w:val="0"/>
              </w:rPr>
              <w:t>Respectful treatment by technically competent providers</w:t>
            </w:r>
          </w:p>
          <w:p w14:paraId="522DC74D" w14:textId="77777777" w:rsidR="00F36246" w:rsidRPr="00DD6B0E" w:rsidRDefault="00F36246" w:rsidP="007A74F2">
            <w:pPr>
              <w:pStyle w:val="ListParagraph"/>
              <w:numPr>
                <w:ilvl w:val="0"/>
                <w:numId w:val="38"/>
              </w:numPr>
              <w:spacing w:after="120"/>
              <w:rPr>
                <w:b w:val="0"/>
              </w:rPr>
            </w:pPr>
            <w:r w:rsidRPr="00DD6B0E">
              <w:rPr>
                <w:b w:val="0"/>
              </w:rPr>
              <w:t>Improved informed choice and empowered individuals and couples make choices in line with their SRH</w:t>
            </w:r>
            <w:r w:rsidR="006C5AFA" w:rsidRPr="00DD6B0E">
              <w:rPr>
                <w:b w:val="0"/>
              </w:rPr>
              <w:t>R</w:t>
            </w:r>
            <w:r w:rsidRPr="00DD6B0E">
              <w:rPr>
                <w:b w:val="0"/>
              </w:rPr>
              <w:t xml:space="preserve"> needs</w:t>
            </w:r>
          </w:p>
          <w:p w14:paraId="4143C058" w14:textId="77777777" w:rsidR="00F36246" w:rsidRPr="00DD6B0E" w:rsidRDefault="00F36246" w:rsidP="007A74F2">
            <w:pPr>
              <w:pStyle w:val="ListParagraph"/>
              <w:numPr>
                <w:ilvl w:val="0"/>
                <w:numId w:val="38"/>
              </w:numPr>
              <w:spacing w:after="120"/>
              <w:rPr>
                <w:b w:val="0"/>
              </w:rPr>
            </w:pPr>
            <w:r w:rsidRPr="00DD6B0E">
              <w:rPr>
                <w:b w:val="0"/>
              </w:rPr>
              <w:t xml:space="preserve">Client are satisfied with SRHR services </w:t>
            </w:r>
          </w:p>
          <w:p w14:paraId="5F36D4F8" w14:textId="77777777" w:rsidR="00F36246" w:rsidRPr="00DD6B0E" w:rsidRDefault="00F36246" w:rsidP="007A74F2">
            <w:pPr>
              <w:pStyle w:val="ListParagraph"/>
              <w:numPr>
                <w:ilvl w:val="0"/>
                <w:numId w:val="38"/>
              </w:numPr>
              <w:spacing w:after="120"/>
              <w:rPr>
                <w:b w:val="0"/>
              </w:rPr>
            </w:pPr>
            <w:r w:rsidRPr="00DD6B0E">
              <w:rPr>
                <w:b w:val="0"/>
              </w:rPr>
              <w:t>Clients can complain about the services they receive, to have complaints investigated and receive a full response on investigations</w:t>
            </w:r>
          </w:p>
        </w:tc>
      </w:tr>
    </w:tbl>
    <w:p w14:paraId="5643751C" w14:textId="77777777" w:rsidR="007A74F2" w:rsidRPr="00DD6B0E" w:rsidRDefault="007A74F2"/>
    <w:tbl>
      <w:tblPr>
        <w:tblStyle w:val="GridTable4-Accent1"/>
        <w:tblW w:w="0" w:type="auto"/>
        <w:tblLook w:val="04A0" w:firstRow="1" w:lastRow="0" w:firstColumn="1" w:lastColumn="0" w:noHBand="0" w:noVBand="1"/>
      </w:tblPr>
      <w:tblGrid>
        <w:gridCol w:w="817"/>
        <w:gridCol w:w="8533"/>
      </w:tblGrid>
      <w:tr w:rsidR="00193D96" w:rsidRPr="00DD6B0E" w14:paraId="4C3EB3AD" w14:textId="77777777" w:rsidTr="007A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2F5496" w:themeFill="accent1" w:themeFillShade="BF"/>
          </w:tcPr>
          <w:p w14:paraId="74F092DA" w14:textId="77777777" w:rsidR="00193D96" w:rsidRPr="00DD6B0E" w:rsidRDefault="00193D96" w:rsidP="007A74F2">
            <w:pPr>
              <w:spacing w:after="120"/>
              <w:rPr>
                <w:b w:val="0"/>
                <w:szCs w:val="20"/>
              </w:rPr>
            </w:pPr>
            <w:r w:rsidRPr="00DD6B0E">
              <w:rPr>
                <w:szCs w:val="20"/>
                <w:lang w:eastAsia="en-GB"/>
              </w:rPr>
              <w:t>Policy statement:</w:t>
            </w:r>
            <w:r w:rsidRPr="00DD6B0E">
              <w:rPr>
                <w:b w:val="0"/>
                <w:szCs w:val="20"/>
                <w:lang w:eastAsia="en-GB"/>
              </w:rPr>
              <w:t xml:space="preserve"> </w:t>
            </w:r>
            <w:r w:rsidRPr="00DD6B0E">
              <w:rPr>
                <w:b w:val="0"/>
              </w:rPr>
              <w:t>The facility manager and /or person in charge of ordering drugs, supplies and other commodities must deal with the logistics of obtaining necessary equipment and supplies, and supervise its maintenance.</w:t>
            </w:r>
          </w:p>
        </w:tc>
      </w:tr>
      <w:tr w:rsidR="00193D96" w:rsidRPr="00DD6B0E" w14:paraId="505541EE"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4C6E7" w:themeFill="accent1" w:themeFillTint="66"/>
          </w:tcPr>
          <w:p w14:paraId="1C7FBEB4" w14:textId="77777777" w:rsidR="00193D96" w:rsidRPr="00DD6B0E" w:rsidRDefault="00193D96" w:rsidP="008C2F02">
            <w:pPr>
              <w:rPr>
                <w:b w:val="0"/>
              </w:rPr>
            </w:pPr>
            <w:r w:rsidRPr="00DD6B0E">
              <w:rPr>
                <w:b w:val="0"/>
              </w:rPr>
              <w:t>O</w:t>
            </w:r>
            <w:r w:rsidR="00804EED" w:rsidRPr="00DD6B0E">
              <w:rPr>
                <w:b w:val="0"/>
              </w:rPr>
              <w:t>4</w:t>
            </w:r>
            <w:r w:rsidRPr="00DD6B0E">
              <w:rPr>
                <w:b w:val="0"/>
              </w:rPr>
              <w:t>.3</w:t>
            </w:r>
          </w:p>
        </w:tc>
        <w:tc>
          <w:tcPr>
            <w:tcW w:w="8533" w:type="dxa"/>
            <w:shd w:val="clear" w:color="auto" w:fill="B4C6E7" w:themeFill="accent1" w:themeFillTint="66"/>
          </w:tcPr>
          <w:p w14:paraId="6BC3C479" w14:textId="77777777" w:rsidR="00193D96" w:rsidRPr="00DD6B0E" w:rsidRDefault="00193D96" w:rsidP="007A74F2">
            <w:pPr>
              <w:spacing w:after="120"/>
              <w:cnfStyle w:val="000000100000" w:firstRow="0" w:lastRow="0" w:firstColumn="0" w:lastColumn="0" w:oddVBand="0" w:evenVBand="0" w:oddHBand="1" w:evenHBand="0" w:firstRowFirstColumn="0" w:firstRowLastColumn="0" w:lastRowFirstColumn="0" w:lastRowLastColumn="0"/>
            </w:pPr>
            <w:r w:rsidRPr="00DD6B0E">
              <w:t>Ensure uninterrupted supply of SRH commodities and drugs</w:t>
            </w:r>
          </w:p>
        </w:tc>
      </w:tr>
      <w:tr w:rsidR="00F36246" w:rsidRPr="00DD6B0E" w14:paraId="5A41AADE"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tcPr>
          <w:p w14:paraId="71CF178E" w14:textId="77777777" w:rsidR="0006583D" w:rsidRPr="00DD6B0E" w:rsidRDefault="00193D96" w:rsidP="007A74F2">
            <w:pPr>
              <w:spacing w:after="120"/>
              <w:rPr>
                <w:b w:val="0"/>
                <w:i/>
              </w:rPr>
            </w:pPr>
            <w:r w:rsidRPr="00DD6B0E">
              <w:rPr>
                <w:b w:val="0"/>
                <w:i/>
              </w:rPr>
              <w:t>“A well-functioning health system ensures equitable access to essential medical products, vaccines, and technologies of assured quality, safety, efficacy, and cost-effectiveness, and their scientifically sound and cost-effective use.</w:t>
            </w:r>
            <w:r w:rsidR="0006583D" w:rsidRPr="00DD6B0E">
              <w:rPr>
                <w:b w:val="0"/>
                <w:i/>
              </w:rPr>
              <w:t>”</w:t>
            </w:r>
          </w:p>
          <w:p w14:paraId="30C7A975" w14:textId="77777777" w:rsidR="00193D96" w:rsidRPr="00DD6B0E" w:rsidRDefault="00193D96" w:rsidP="007A74F2">
            <w:pPr>
              <w:spacing w:after="120"/>
              <w:rPr>
                <w:b w:val="0"/>
              </w:rPr>
            </w:pPr>
            <w:r w:rsidRPr="00DD6B0E">
              <w:rPr>
                <w:b w:val="0"/>
              </w:rPr>
              <w:t>Looking at the value chain for commodities, this objective would be fulfilled through a clear coordination framework between the suppliers, the regulatory pathways within</w:t>
            </w:r>
            <w:r w:rsidR="0006583D" w:rsidRPr="00DD6B0E">
              <w:rPr>
                <w:b w:val="0"/>
              </w:rPr>
              <w:t xml:space="preserve"> the South African Health Products Regulatory Authority</w:t>
            </w:r>
            <w:r w:rsidRPr="00DD6B0E">
              <w:rPr>
                <w:b w:val="0"/>
              </w:rPr>
              <w:t xml:space="preserve"> </w:t>
            </w:r>
            <w:r w:rsidR="0006583D" w:rsidRPr="00DD6B0E">
              <w:rPr>
                <w:b w:val="0"/>
              </w:rPr>
              <w:t>(</w:t>
            </w:r>
            <w:r w:rsidRPr="00DD6B0E">
              <w:rPr>
                <w:b w:val="0"/>
              </w:rPr>
              <w:t>SAHPRA</w:t>
            </w:r>
            <w:r w:rsidR="0006583D" w:rsidRPr="00DD6B0E">
              <w:rPr>
                <w:b w:val="0"/>
              </w:rPr>
              <w:t>)</w:t>
            </w:r>
            <w:r w:rsidRPr="00DD6B0E">
              <w:rPr>
                <w:b w:val="0"/>
              </w:rPr>
              <w:t>, and the distribution systems to a facility, and eventually to a client level. Building upon existing systems such as the</w:t>
            </w:r>
            <w:r w:rsidR="003406EE">
              <w:t xml:space="preserve"> </w:t>
            </w:r>
            <w:r w:rsidR="003406EE" w:rsidRPr="003406EE">
              <w:rPr>
                <w:b w:val="0"/>
              </w:rPr>
              <w:t>Centralised Chronic Medicines Dispensing and Distribution</w:t>
            </w:r>
            <w:r w:rsidRPr="00DD6B0E">
              <w:rPr>
                <w:b w:val="0"/>
              </w:rPr>
              <w:t xml:space="preserve"> </w:t>
            </w:r>
            <w:r w:rsidR="003406EE">
              <w:rPr>
                <w:b w:val="0"/>
              </w:rPr>
              <w:t>(</w:t>
            </w:r>
            <w:r w:rsidRPr="006F4B5F">
              <w:rPr>
                <w:b w:val="0"/>
              </w:rPr>
              <w:t>CMMDD</w:t>
            </w:r>
            <w:r w:rsidR="003406EE">
              <w:rPr>
                <w:b w:val="0"/>
              </w:rPr>
              <w:t>)</w:t>
            </w:r>
            <w:r w:rsidRPr="00DD6B0E">
              <w:rPr>
                <w:b w:val="0"/>
              </w:rPr>
              <w:t xml:space="preserve"> program, commodities could equally be distributed through the same mechanism. The following activities need to be accelerated:</w:t>
            </w:r>
          </w:p>
          <w:p w14:paraId="76BCC58B" w14:textId="77777777" w:rsidR="00193D96" w:rsidRPr="00DD6B0E" w:rsidRDefault="00193D96" w:rsidP="007A74F2">
            <w:pPr>
              <w:pStyle w:val="ListParagraph"/>
              <w:numPr>
                <w:ilvl w:val="0"/>
                <w:numId w:val="39"/>
              </w:numPr>
              <w:spacing w:after="120"/>
              <w:rPr>
                <w:b w:val="0"/>
              </w:rPr>
            </w:pPr>
            <w:r w:rsidRPr="00DD6B0E">
              <w:rPr>
                <w:b w:val="0"/>
              </w:rPr>
              <w:t>Build capacity of responsible health workers to ensure efficient forecasting and procurement of essential SRH</w:t>
            </w:r>
            <w:r w:rsidR="00D47F4B" w:rsidRPr="00DD6B0E">
              <w:rPr>
                <w:b w:val="0"/>
              </w:rPr>
              <w:t>R</w:t>
            </w:r>
            <w:r w:rsidRPr="00DD6B0E">
              <w:rPr>
                <w:b w:val="0"/>
              </w:rPr>
              <w:t xml:space="preserve"> commodities</w:t>
            </w:r>
          </w:p>
          <w:p w14:paraId="42F34FBF" w14:textId="77777777" w:rsidR="00193D96" w:rsidRPr="00DD6B0E" w:rsidRDefault="00193D96" w:rsidP="007A74F2">
            <w:pPr>
              <w:pStyle w:val="ListParagraph"/>
              <w:numPr>
                <w:ilvl w:val="0"/>
                <w:numId w:val="39"/>
              </w:numPr>
              <w:spacing w:after="120"/>
              <w:rPr>
                <w:b w:val="0"/>
              </w:rPr>
            </w:pPr>
            <w:r w:rsidRPr="00DD6B0E">
              <w:rPr>
                <w:b w:val="0"/>
              </w:rPr>
              <w:t>Develop and implement systems to ensure joint planning, procurement and supply chains for essential SRH</w:t>
            </w:r>
            <w:r w:rsidR="00D47F4B" w:rsidRPr="00DD6B0E">
              <w:rPr>
                <w:b w:val="0"/>
              </w:rPr>
              <w:t>R</w:t>
            </w:r>
            <w:r w:rsidRPr="00DD6B0E">
              <w:rPr>
                <w:b w:val="0"/>
              </w:rPr>
              <w:t xml:space="preserve"> commodities</w:t>
            </w:r>
          </w:p>
          <w:p w14:paraId="0B471BBF" w14:textId="77777777" w:rsidR="00193D96" w:rsidRPr="00DD6B0E" w:rsidRDefault="00193D96" w:rsidP="007A74F2">
            <w:pPr>
              <w:pStyle w:val="ListParagraph"/>
              <w:numPr>
                <w:ilvl w:val="0"/>
                <w:numId w:val="39"/>
              </w:numPr>
              <w:spacing w:after="120"/>
              <w:rPr>
                <w:b w:val="0"/>
              </w:rPr>
            </w:pPr>
            <w:r w:rsidRPr="00DD6B0E">
              <w:rPr>
                <w:b w:val="0"/>
              </w:rPr>
              <w:t xml:space="preserve">Develop an efficient procurement, distribution and supply chain management system to enable consistent and regular provision of essential SRHR commodities </w:t>
            </w:r>
          </w:p>
          <w:p w14:paraId="42001B32" w14:textId="77777777" w:rsidR="00193D96" w:rsidRPr="00DD6B0E" w:rsidRDefault="00193D96" w:rsidP="007A74F2">
            <w:pPr>
              <w:pStyle w:val="ListParagraph"/>
              <w:numPr>
                <w:ilvl w:val="0"/>
                <w:numId w:val="39"/>
              </w:numPr>
              <w:spacing w:after="120"/>
              <w:rPr>
                <w:b w:val="0"/>
              </w:rPr>
            </w:pPr>
            <w:r w:rsidRPr="00DD6B0E">
              <w:rPr>
                <w:b w:val="0"/>
              </w:rPr>
              <w:t>Prevent stock outs and ensure that SRH</w:t>
            </w:r>
            <w:r w:rsidR="00D47F4B" w:rsidRPr="00DD6B0E">
              <w:rPr>
                <w:b w:val="0"/>
              </w:rPr>
              <w:t>R</w:t>
            </w:r>
            <w:r w:rsidRPr="00DD6B0E">
              <w:rPr>
                <w:b w:val="0"/>
              </w:rPr>
              <w:t xml:space="preserve"> drugs and commodities are always in stock </w:t>
            </w:r>
          </w:p>
          <w:p w14:paraId="19201878" w14:textId="77777777" w:rsidR="00193D96" w:rsidRPr="00DD6B0E" w:rsidRDefault="00193D96" w:rsidP="007A74F2">
            <w:pPr>
              <w:pStyle w:val="ListParagraph"/>
              <w:numPr>
                <w:ilvl w:val="0"/>
                <w:numId w:val="39"/>
              </w:numPr>
              <w:spacing w:after="120"/>
              <w:rPr>
                <w:b w:val="0"/>
              </w:rPr>
            </w:pPr>
            <w:r w:rsidRPr="00DD6B0E">
              <w:rPr>
                <w:b w:val="0"/>
              </w:rPr>
              <w:t xml:space="preserve">Pre-pack chronic prescriptions and keep buffer stock of medicines and supplies to pre-empt stock outs </w:t>
            </w:r>
          </w:p>
          <w:p w14:paraId="7F577C1F" w14:textId="77777777" w:rsidR="00F36246" w:rsidRPr="00DD6B0E" w:rsidRDefault="00193D96" w:rsidP="007A74F2">
            <w:pPr>
              <w:pStyle w:val="ListParagraph"/>
              <w:numPr>
                <w:ilvl w:val="0"/>
                <w:numId w:val="39"/>
              </w:numPr>
              <w:spacing w:after="120"/>
              <w:rPr>
                <w:b w:val="0"/>
              </w:rPr>
            </w:pPr>
            <w:r w:rsidRPr="00DD6B0E">
              <w:rPr>
                <w:b w:val="0"/>
              </w:rPr>
              <w:lastRenderedPageBreak/>
              <w:t>Include surgical equipment in SRH</w:t>
            </w:r>
            <w:r w:rsidR="00D47F4B" w:rsidRPr="00DD6B0E">
              <w:rPr>
                <w:b w:val="0"/>
              </w:rPr>
              <w:t>R</w:t>
            </w:r>
            <w:r w:rsidRPr="00DD6B0E">
              <w:rPr>
                <w:b w:val="0"/>
              </w:rPr>
              <w:t xml:space="preserve"> commodity supply chains to ensure that adequate equipment is available and that updated clinical techniques are used </w:t>
            </w:r>
          </w:p>
        </w:tc>
      </w:tr>
    </w:tbl>
    <w:p w14:paraId="2444FF5C" w14:textId="77777777" w:rsidR="007A74F2" w:rsidRPr="00DD6B0E" w:rsidRDefault="007A74F2"/>
    <w:tbl>
      <w:tblPr>
        <w:tblStyle w:val="GridTable4-Accent2"/>
        <w:tblW w:w="0" w:type="auto"/>
        <w:tblLook w:val="04A0" w:firstRow="1" w:lastRow="0" w:firstColumn="1" w:lastColumn="0" w:noHBand="0" w:noVBand="1"/>
      </w:tblPr>
      <w:tblGrid>
        <w:gridCol w:w="817"/>
        <w:gridCol w:w="8533"/>
      </w:tblGrid>
      <w:tr w:rsidR="004A5CBF" w:rsidRPr="00DD6B0E" w14:paraId="113A82FA" w14:textId="77777777" w:rsidTr="007A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C45911" w:themeFill="accent2" w:themeFillShade="BF"/>
          </w:tcPr>
          <w:p w14:paraId="060537CE" w14:textId="77777777" w:rsidR="004A5CBF" w:rsidRPr="00DD6B0E" w:rsidRDefault="004A5CBF" w:rsidP="007A74F2">
            <w:pPr>
              <w:spacing w:after="120"/>
              <w:rPr>
                <w:b w:val="0"/>
                <w:szCs w:val="20"/>
              </w:rPr>
            </w:pPr>
            <w:r w:rsidRPr="00DD6B0E">
              <w:rPr>
                <w:szCs w:val="20"/>
                <w:lang w:eastAsia="en-GB"/>
              </w:rPr>
              <w:t>Policy statement:</w:t>
            </w:r>
            <w:r w:rsidRPr="00DD6B0E">
              <w:rPr>
                <w:b w:val="0"/>
                <w:szCs w:val="20"/>
                <w:lang w:eastAsia="en-GB"/>
              </w:rPr>
              <w:t xml:space="preserve"> </w:t>
            </w:r>
            <w:r w:rsidRPr="00DD6B0E">
              <w:rPr>
                <w:b w:val="0"/>
              </w:rPr>
              <w:t>Staff must receive adequate training in SRHR service delivery and linked to refresher training, debriefing and continuing professional development.</w:t>
            </w:r>
          </w:p>
        </w:tc>
      </w:tr>
      <w:tr w:rsidR="004A5CBF" w:rsidRPr="00DD6B0E" w14:paraId="5C85422E"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7CAAC" w:themeFill="accent2" w:themeFillTint="66"/>
          </w:tcPr>
          <w:p w14:paraId="0CBF5996" w14:textId="77777777" w:rsidR="004A5CBF" w:rsidRPr="00DD6B0E" w:rsidRDefault="004A5CBF" w:rsidP="008C2F02">
            <w:pPr>
              <w:rPr>
                <w:b w:val="0"/>
              </w:rPr>
            </w:pPr>
            <w:r w:rsidRPr="00DD6B0E">
              <w:rPr>
                <w:b w:val="0"/>
              </w:rPr>
              <w:t>O</w:t>
            </w:r>
            <w:r w:rsidR="00804EED" w:rsidRPr="00DD6B0E">
              <w:rPr>
                <w:b w:val="0"/>
              </w:rPr>
              <w:t>4</w:t>
            </w:r>
            <w:r w:rsidRPr="00DD6B0E">
              <w:rPr>
                <w:b w:val="0"/>
              </w:rPr>
              <w:t>.4</w:t>
            </w:r>
          </w:p>
        </w:tc>
        <w:tc>
          <w:tcPr>
            <w:tcW w:w="8533" w:type="dxa"/>
            <w:shd w:val="clear" w:color="auto" w:fill="F7CAAC" w:themeFill="accent2" w:themeFillTint="66"/>
          </w:tcPr>
          <w:p w14:paraId="23DC7BC7" w14:textId="77777777" w:rsidR="004A5CBF" w:rsidRPr="00DD6B0E" w:rsidRDefault="004A5CBF" w:rsidP="007A74F2">
            <w:pPr>
              <w:spacing w:after="120"/>
              <w:cnfStyle w:val="000000100000" w:firstRow="0" w:lastRow="0" w:firstColumn="0" w:lastColumn="0" w:oddVBand="0" w:evenVBand="0" w:oddHBand="1" w:evenHBand="0" w:firstRowFirstColumn="0" w:firstRowLastColumn="0" w:lastRowFirstColumn="0" w:lastRowLastColumn="0"/>
            </w:pPr>
            <w:r w:rsidRPr="00DD6B0E">
              <w:t>Ensure healthcare providers have the skills and knowledge to deliver integrated SRHR services</w:t>
            </w:r>
          </w:p>
        </w:tc>
      </w:tr>
      <w:tr w:rsidR="00F36246" w:rsidRPr="00DD6B0E" w14:paraId="5141EA7A"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tcPr>
          <w:p w14:paraId="7F48C416" w14:textId="77777777" w:rsidR="004A5CBF" w:rsidRPr="00DD6B0E" w:rsidRDefault="004A5CBF" w:rsidP="007A74F2">
            <w:pPr>
              <w:spacing w:after="120"/>
              <w:rPr>
                <w:b w:val="0"/>
              </w:rPr>
            </w:pPr>
            <w:r w:rsidRPr="00DD6B0E">
              <w:rPr>
                <w:noProof/>
                <w:lang w:val="en-ZA" w:eastAsia="en-ZA"/>
              </w:rPr>
              <mc:AlternateContent>
                <mc:Choice Requires="wps">
                  <w:drawing>
                    <wp:anchor distT="0" distB="0" distL="114300" distR="114300" simplePos="0" relativeHeight="251663360" behindDoc="0" locked="0" layoutInCell="1" allowOverlap="1" wp14:anchorId="17E3BB9B" wp14:editId="16A0F943">
                      <wp:simplePos x="0" y="0"/>
                      <wp:positionH relativeFrom="column">
                        <wp:posOffset>2242969</wp:posOffset>
                      </wp:positionH>
                      <wp:positionV relativeFrom="paragraph">
                        <wp:posOffset>106761</wp:posOffset>
                      </wp:positionV>
                      <wp:extent cx="3543300" cy="1059815"/>
                      <wp:effectExtent l="0" t="0" r="12700" b="6985"/>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059815"/>
                              </a:xfrm>
                              <a:prstGeom prst="rect">
                                <a:avLst/>
                              </a:prstGeom>
                              <a:solidFill>
                                <a:schemeClr val="accent2">
                                  <a:lumMod val="20000"/>
                                  <a:lumOff val="80000"/>
                                </a:schemeClr>
                              </a:solidFill>
                              <a:ln>
                                <a:solidFill>
                                  <a:schemeClr val="accent6">
                                    <a:lumMod val="20000"/>
                                    <a:lumOff val="8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6C0C5AE" w14:textId="77777777" w:rsidR="00C525A1" w:rsidRPr="004A5CBF" w:rsidRDefault="00C525A1" w:rsidP="004A5CBF">
                                  <w:pPr>
                                    <w:rPr>
                                      <w:i/>
                                      <w:sz w:val="20"/>
                                    </w:rPr>
                                  </w:pPr>
                                  <w:r w:rsidRPr="004A5CBF">
                                    <w:rPr>
                                      <w:i/>
                                      <w:sz w:val="20"/>
                                    </w:rPr>
                                    <w:t>“A well-performing health workforce is one which works in ways that are responsive, fair and efficient to achieve the best health outcomes possible, given available resources and circumstances, i.e. there are sufficient numbers and mix of staff, fairly distributed; they are competent, responsive and productive.”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3BB9B" id="Text Box 5" o:spid="_x0000_s1029" type="#_x0000_t202" style="position:absolute;margin-left:176.6pt;margin-top:8.4pt;width:279pt;height:8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f3wIAAGEGAAAOAAAAZHJzL2Uyb0RvYy54bWysVVtP2zAUfp+0/2D5vSTpBdqKFIWiTpMY&#10;oMHEs+s4NJrj49lumzLtv+/YudAxHqaJl/T43M93Lj2/qCtJdsLYElRKk5OYEqE45KV6Sum3h9Vg&#10;Sol1TOVMghIpPQhLLxYfP5zv9VwMYQMyF4agE2Xne53SjXN6HkWWb0TF7AlooVBYgKmYw6d5inLD&#10;9ui9ktEwjk+jPZhcG+DCWuReNUK6CP6LQnB3WxRWOCJTirm58DXhu/bfaHHO5k+G6U3J2zTYf2RR&#10;sVJh0N7VFXOMbE35l6uq5AYsFO6EQxVBUZRchBqwmiR+Vc39hmkRakFwrO5hsu/nlt/s7gwp85RO&#10;KFGswhY9iNqRS6jJxKOz13aOSvca1VyNbOxyx7fI9EXXhan8L5ZDUI44H3psvTOOzNFkPBrFKOIo&#10;S+LJbJoE/9GLuTbWfRJQEU+k1GDzAqZsd20dpoKqnYqPZkGW+aqUMjz8wIilNGTHsNWMc6HcMJjL&#10;bfUF8oaPI4M5hKYjG0ejYU87NoYIo+c9hYB/BJHq3+KevmtczKkJjFAiED4FD2qYrp/LydkwO5vM&#10;BqfZJBmMk3g6yLJ4OLhaZXEWj1fL2fjyly8YvXT2ke9p07tAuYMU3qtUX0WBs4DdapDroTgGddR6&#10;C9rerMAW9IZJKP2VoXRhZDCFVjfUELazN4zfMmza2EUUnUWICsr1xlWpwLzlIP/eR270EYijmj3p&#10;6nUdFiCE8Zw15AecdgPNtbCar0qcyGtm3R0zeB5wivHkuVv8FBL2KYWWomQD5vktvtfHrUUpJXs8&#10;Nym1P7bMCErkZ4X7PEvGY3+fwgMJc8xdd1y1rZaA453gUdU8kF7XyY4sDFSPeBEzHw1FTHGMmVLu&#10;TPdYuub84U3lIsuCGt4izdy1utfcO/f4+k17qB+Z0e06OhyfG+hOEpu/2spG11sqyLYOijKs7Aue&#10;LfJ4x8IwtjfXH8rjd9B6+WdY/AYAAP//AwBQSwMEFAAGAAgAAAAhAMxZ3l3gAAAACgEAAA8AAABk&#10;cnMvZG93bnJldi54bWxMj81OwzAQhO9IvIO1SNyokwaaEOJUBQmQyon+SD268TaJiNchdtvw9l1O&#10;cNyZT7MzxXy0nTjh4FtHCuJJBAKpcqalWsFm/XqXgfBBk9GdI1Twgx7m5fVVoXPjzvSJp1WoBYeQ&#10;z7WCJoQ+l9JXDVrtJ65HYu/gBqsDn0MtzaDPHG47OY2imbS6Jf7Q6B5fGqy+Vker4PtteD/gYvf8&#10;cb/dhXTtl2mcLZW6vRkXTyACjuEPht/6XB1K7rR3RzJedAqSh2TKKBsznsDAYxyzsGchS1KQZSH/&#10;TygvAAAA//8DAFBLAQItABQABgAIAAAAIQC2gziS/gAAAOEBAAATAAAAAAAAAAAAAAAAAAAAAABb&#10;Q29udGVudF9UeXBlc10ueG1sUEsBAi0AFAAGAAgAAAAhADj9If/WAAAAlAEAAAsAAAAAAAAAAAAA&#10;AAAALwEAAF9yZWxzLy5yZWxzUEsBAi0AFAAGAAgAAAAhANRSNh/fAgAAYQYAAA4AAAAAAAAAAAAA&#10;AAAALgIAAGRycy9lMm9Eb2MueG1sUEsBAi0AFAAGAAgAAAAhAMxZ3l3gAAAACgEAAA8AAAAAAAAA&#10;AAAAAAAAOQUAAGRycy9kb3ducmV2LnhtbFBLBQYAAAAABAAEAPMAAABGBgAAAAA=&#10;" fillcolor="#fbe4d5 [661]" strokecolor="#e2efd9 [665]" strokeweight="1pt">
                      <v:textbox inset=",0,,0">
                        <w:txbxContent>
                          <w:p w14:paraId="66C0C5AE" w14:textId="77777777" w:rsidR="00C525A1" w:rsidRPr="004A5CBF" w:rsidRDefault="00C525A1" w:rsidP="004A5CBF">
                            <w:pPr>
                              <w:rPr>
                                <w:i/>
                                <w:sz w:val="20"/>
                              </w:rPr>
                            </w:pPr>
                            <w:r w:rsidRPr="004A5CBF">
                              <w:rPr>
                                <w:i/>
                                <w:sz w:val="20"/>
                              </w:rPr>
                              <w:t>“A well-performing health workforce is one which works in ways that are responsive, fair and efficient to achieve the best health outcomes possible, given available resources and circumstances, i.e. there are sufficient numbers and mix of staff, fairly distributed; they are competent, responsive and productive.”</w:t>
                            </w:r>
                          </w:p>
                        </w:txbxContent>
                      </v:textbox>
                      <w10:wrap type="square"/>
                    </v:shape>
                  </w:pict>
                </mc:Fallback>
              </mc:AlternateContent>
            </w:r>
            <w:r w:rsidRPr="00DD6B0E">
              <w:rPr>
                <w:b w:val="0"/>
              </w:rPr>
              <w:t xml:space="preserve">Health workers benefit from continuing education and competency improvement: training and capacity building to ensure adequate knowledge, attitude, and skills to provide holistic, quality SRHR services. </w:t>
            </w:r>
          </w:p>
          <w:p w14:paraId="259776FB" w14:textId="77777777" w:rsidR="004A5CBF" w:rsidRPr="00DD6B0E" w:rsidRDefault="004A5CBF" w:rsidP="007A74F2">
            <w:pPr>
              <w:spacing w:after="120"/>
              <w:rPr>
                <w:b w:val="0"/>
              </w:rPr>
            </w:pPr>
            <w:r w:rsidRPr="00DD6B0E">
              <w:rPr>
                <w:b w:val="0"/>
              </w:rPr>
              <w:t xml:space="preserve">The following must be offered according to the staff category’s scope of practice, current skills, and the level of care permitted at their home facility:   </w:t>
            </w:r>
          </w:p>
          <w:p w14:paraId="3EBC3FBE" w14:textId="6EC600A1" w:rsidR="004A5CBF" w:rsidRPr="00DD6B0E" w:rsidRDefault="004A5CBF" w:rsidP="007A74F2">
            <w:pPr>
              <w:pStyle w:val="ListParagraph"/>
              <w:numPr>
                <w:ilvl w:val="0"/>
                <w:numId w:val="40"/>
              </w:numPr>
              <w:spacing w:after="120"/>
              <w:rPr>
                <w:b w:val="0"/>
              </w:rPr>
            </w:pPr>
            <w:r w:rsidRPr="00DD6B0E">
              <w:rPr>
                <w:b w:val="0"/>
              </w:rPr>
              <w:t xml:space="preserve">Develop a national core curriculum, in line with the SRHR Policy, to provide the basis for all institutions providing training, including universities, further education and training institutions, nursing colleges, provincial training units, non-governmental organisations, and other organisations that provide SRHR training, including a specific focus on training on </w:t>
            </w:r>
            <w:r w:rsidR="007A177E">
              <w:rPr>
                <w:b w:val="0"/>
              </w:rPr>
              <w:t>CTOP</w:t>
            </w:r>
            <w:r w:rsidR="007A177E" w:rsidRPr="00DD6B0E">
              <w:rPr>
                <w:b w:val="0"/>
              </w:rPr>
              <w:t xml:space="preserve"> </w:t>
            </w:r>
            <w:r w:rsidRPr="00DD6B0E">
              <w:rPr>
                <w:b w:val="0"/>
              </w:rPr>
              <w:t>care and values clarification</w:t>
            </w:r>
          </w:p>
          <w:p w14:paraId="56E63D94" w14:textId="77777777" w:rsidR="004A5CBF" w:rsidRPr="00DD6B0E" w:rsidRDefault="004A5CBF" w:rsidP="007A74F2">
            <w:pPr>
              <w:pStyle w:val="ListParagraph"/>
              <w:numPr>
                <w:ilvl w:val="0"/>
                <w:numId w:val="40"/>
              </w:numPr>
              <w:spacing w:after="120"/>
              <w:rPr>
                <w:b w:val="0"/>
              </w:rPr>
            </w:pPr>
            <w:r w:rsidRPr="00DD6B0E">
              <w:rPr>
                <w:b w:val="0"/>
              </w:rPr>
              <w:t>Update the curriculum every five years and include new research findings as addendums to the curriculum in-between revisions</w:t>
            </w:r>
          </w:p>
          <w:p w14:paraId="59D543A3" w14:textId="77777777" w:rsidR="004A5CBF" w:rsidRPr="00DD6B0E" w:rsidRDefault="004A5CBF" w:rsidP="007A74F2">
            <w:pPr>
              <w:pStyle w:val="ListParagraph"/>
              <w:numPr>
                <w:ilvl w:val="0"/>
                <w:numId w:val="40"/>
              </w:numPr>
              <w:spacing w:after="120"/>
              <w:rPr>
                <w:b w:val="0"/>
              </w:rPr>
            </w:pPr>
            <w:r w:rsidRPr="00DD6B0E">
              <w:rPr>
                <w:b w:val="0"/>
              </w:rPr>
              <w:t xml:space="preserve">Develop a package of in-service and post-qualification/advanced training for the following categories of health professionals: doctors (including specialists with obstetrics/gynaecology training), medical officers, public health practitioners, midwives, nurses, and pharmacists </w:t>
            </w:r>
          </w:p>
          <w:p w14:paraId="65909B21" w14:textId="77777777" w:rsidR="004A5CBF" w:rsidRPr="00DD6B0E" w:rsidRDefault="004A5CBF" w:rsidP="007A74F2">
            <w:pPr>
              <w:pStyle w:val="ListParagraph"/>
              <w:numPr>
                <w:ilvl w:val="0"/>
                <w:numId w:val="40"/>
              </w:numPr>
              <w:spacing w:after="120"/>
              <w:rPr>
                <w:b w:val="0"/>
              </w:rPr>
            </w:pPr>
            <w:r w:rsidRPr="00DD6B0E">
              <w:rPr>
                <w:b w:val="0"/>
              </w:rPr>
              <w:t xml:space="preserve">Strengthen collaboration and liaison with regional training centres </w:t>
            </w:r>
          </w:p>
          <w:p w14:paraId="779C35CC" w14:textId="77777777" w:rsidR="004A5CBF" w:rsidRPr="00DD6B0E" w:rsidRDefault="004A5CBF" w:rsidP="007A74F2">
            <w:pPr>
              <w:pStyle w:val="ListParagraph"/>
              <w:numPr>
                <w:ilvl w:val="0"/>
                <w:numId w:val="40"/>
              </w:numPr>
              <w:spacing w:after="120"/>
              <w:rPr>
                <w:b w:val="0"/>
              </w:rPr>
            </w:pPr>
            <w:r w:rsidRPr="00DD6B0E">
              <w:rPr>
                <w:b w:val="0"/>
              </w:rPr>
              <w:t>Develop an agreed package of in-service training for the following non-medical staff: social workers, health promoters, HIV support personnel (such as HTS counsellors, ART adherence counsellors), community health and outreach workers</w:t>
            </w:r>
          </w:p>
          <w:p w14:paraId="3EC8DA21" w14:textId="77777777" w:rsidR="004A5CBF" w:rsidRPr="00DD6B0E" w:rsidRDefault="004A5CBF" w:rsidP="007A74F2">
            <w:pPr>
              <w:pStyle w:val="ListParagraph"/>
              <w:numPr>
                <w:ilvl w:val="0"/>
                <w:numId w:val="40"/>
              </w:numPr>
              <w:spacing w:after="120"/>
              <w:rPr>
                <w:b w:val="0"/>
              </w:rPr>
            </w:pPr>
            <w:r w:rsidRPr="00DD6B0E">
              <w:rPr>
                <w:b w:val="0"/>
              </w:rPr>
              <w:t>Develop provider or supervisor job aids and distribute at all points of care to standardise policy implementation</w:t>
            </w:r>
          </w:p>
          <w:p w14:paraId="3A650A1E" w14:textId="77777777" w:rsidR="00F36246" w:rsidRPr="00DD6B0E" w:rsidRDefault="004A5CBF" w:rsidP="007A74F2">
            <w:pPr>
              <w:pStyle w:val="ListParagraph"/>
              <w:numPr>
                <w:ilvl w:val="0"/>
                <w:numId w:val="40"/>
              </w:numPr>
              <w:spacing w:after="120"/>
              <w:rPr>
                <w:b w:val="0"/>
              </w:rPr>
            </w:pPr>
            <w:r w:rsidRPr="00DD6B0E">
              <w:rPr>
                <w:b w:val="0"/>
              </w:rPr>
              <w:t>Include a rights-based approach into curricula and training with emphasis on improved access and integrated care</w:t>
            </w:r>
          </w:p>
        </w:tc>
      </w:tr>
    </w:tbl>
    <w:p w14:paraId="68CD3265" w14:textId="77777777" w:rsidR="007A74F2" w:rsidRPr="00DD6B0E" w:rsidRDefault="007A74F2"/>
    <w:tbl>
      <w:tblPr>
        <w:tblStyle w:val="GridTable4-Accent5"/>
        <w:tblW w:w="0" w:type="auto"/>
        <w:tblLook w:val="04A0" w:firstRow="1" w:lastRow="0" w:firstColumn="1" w:lastColumn="0" w:noHBand="0" w:noVBand="1"/>
      </w:tblPr>
      <w:tblGrid>
        <w:gridCol w:w="817"/>
        <w:gridCol w:w="8533"/>
      </w:tblGrid>
      <w:tr w:rsidR="00932B81" w:rsidRPr="00DD6B0E" w14:paraId="52DD7EED" w14:textId="77777777" w:rsidTr="007A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2E74B5" w:themeFill="accent5" w:themeFillShade="BF"/>
          </w:tcPr>
          <w:p w14:paraId="231331FF" w14:textId="77777777" w:rsidR="00932B81" w:rsidRPr="00DD6B0E" w:rsidRDefault="00932B81" w:rsidP="007A74F2">
            <w:pPr>
              <w:spacing w:after="120"/>
              <w:rPr>
                <w:b w:val="0"/>
              </w:rPr>
            </w:pPr>
            <w:r w:rsidRPr="00DD6B0E">
              <w:rPr>
                <w:szCs w:val="20"/>
                <w:lang w:eastAsia="en-GB"/>
              </w:rPr>
              <w:t>Policy statement:</w:t>
            </w:r>
            <w:r w:rsidRPr="00DD6B0E">
              <w:rPr>
                <w:b w:val="0"/>
                <w:szCs w:val="20"/>
                <w:lang w:eastAsia="en-GB"/>
              </w:rPr>
              <w:t xml:space="preserve"> </w:t>
            </w:r>
            <w:r w:rsidRPr="00DD6B0E">
              <w:rPr>
                <w:b w:val="0"/>
              </w:rPr>
              <w:t>Facilities must record and report accurate client data in the national health information system. All client data are treated as confidential.</w:t>
            </w:r>
          </w:p>
          <w:p w14:paraId="3271CD4B" w14:textId="77777777" w:rsidR="00932B81" w:rsidRPr="00DD6B0E" w:rsidRDefault="00932B81" w:rsidP="007A74F2">
            <w:pPr>
              <w:spacing w:after="120"/>
              <w:rPr>
                <w:b w:val="0"/>
              </w:rPr>
            </w:pPr>
            <w:r w:rsidRPr="00DD6B0E">
              <w:rPr>
                <w:szCs w:val="20"/>
                <w:lang w:eastAsia="en-GB"/>
              </w:rPr>
              <w:lastRenderedPageBreak/>
              <w:t>Policy statement:</w:t>
            </w:r>
            <w:r w:rsidRPr="00DD6B0E">
              <w:rPr>
                <w:b w:val="0"/>
                <w:szCs w:val="20"/>
                <w:lang w:eastAsia="en-GB"/>
              </w:rPr>
              <w:t xml:space="preserve"> </w:t>
            </w:r>
            <w:r w:rsidRPr="00DD6B0E">
              <w:rPr>
                <w:b w:val="0"/>
              </w:rPr>
              <w:t>The SRHR Policy is underpinned by research evidence to guide best practices, policies, and the legal framework for improving SRHR outcomes for all</w:t>
            </w:r>
            <w:r w:rsidR="00B64CEC" w:rsidRPr="00DD6B0E">
              <w:rPr>
                <w:b w:val="0"/>
              </w:rPr>
              <w:t>.</w:t>
            </w:r>
          </w:p>
        </w:tc>
      </w:tr>
      <w:tr w:rsidR="00932B81" w:rsidRPr="00DD6B0E" w14:paraId="63F07D98"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DD6EE" w:themeFill="accent5" w:themeFillTint="66"/>
          </w:tcPr>
          <w:p w14:paraId="165B2B48" w14:textId="77777777" w:rsidR="00932B81" w:rsidRPr="00DD6B0E" w:rsidRDefault="00932B81" w:rsidP="008C2F02">
            <w:pPr>
              <w:rPr>
                <w:b w:val="0"/>
              </w:rPr>
            </w:pPr>
            <w:r w:rsidRPr="00DD6B0E">
              <w:rPr>
                <w:b w:val="0"/>
              </w:rPr>
              <w:lastRenderedPageBreak/>
              <w:t>O</w:t>
            </w:r>
            <w:r w:rsidR="00804EED" w:rsidRPr="00DD6B0E">
              <w:rPr>
                <w:b w:val="0"/>
              </w:rPr>
              <w:t>4</w:t>
            </w:r>
            <w:r w:rsidRPr="00DD6B0E">
              <w:rPr>
                <w:b w:val="0"/>
              </w:rPr>
              <w:t>.5</w:t>
            </w:r>
          </w:p>
        </w:tc>
        <w:tc>
          <w:tcPr>
            <w:tcW w:w="8533" w:type="dxa"/>
            <w:shd w:val="clear" w:color="auto" w:fill="BDD6EE" w:themeFill="accent5" w:themeFillTint="66"/>
          </w:tcPr>
          <w:p w14:paraId="42983330" w14:textId="77777777" w:rsidR="00932B81" w:rsidRPr="00DD6B0E" w:rsidRDefault="00932B81" w:rsidP="007A74F2">
            <w:pPr>
              <w:spacing w:after="120"/>
              <w:cnfStyle w:val="000000100000" w:firstRow="0" w:lastRow="0" w:firstColumn="0" w:lastColumn="0" w:oddVBand="0" w:evenVBand="0" w:oddHBand="1" w:evenHBand="0" w:firstRowFirstColumn="0" w:firstRowLastColumn="0" w:lastRowFirstColumn="0" w:lastRowLastColumn="0"/>
            </w:pPr>
            <w:r w:rsidRPr="00DD6B0E">
              <w:t>Maximise the use of programmatic data and research to increase impact</w:t>
            </w:r>
          </w:p>
        </w:tc>
      </w:tr>
      <w:tr w:rsidR="00F36246" w:rsidRPr="00DD6B0E" w14:paraId="0BC4A7CD"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tcPr>
          <w:p w14:paraId="1C0F2329" w14:textId="77777777" w:rsidR="00F36246" w:rsidRPr="00DD6B0E" w:rsidRDefault="00804EED" w:rsidP="007A74F2">
            <w:pPr>
              <w:spacing w:after="120"/>
              <w:rPr>
                <w:b w:val="0"/>
              </w:rPr>
            </w:pPr>
            <w:r w:rsidRPr="00DD6B0E">
              <w:rPr>
                <w:noProof/>
                <w:lang w:val="en-ZA" w:eastAsia="en-ZA"/>
              </w:rPr>
              <mc:AlternateContent>
                <mc:Choice Requires="wps">
                  <w:drawing>
                    <wp:anchor distT="0" distB="0" distL="114300" distR="114300" simplePos="0" relativeHeight="251665408" behindDoc="0" locked="0" layoutInCell="1" allowOverlap="1" wp14:anchorId="38872B8C" wp14:editId="349E7A25">
                      <wp:simplePos x="0" y="0"/>
                      <wp:positionH relativeFrom="column">
                        <wp:posOffset>1785620</wp:posOffset>
                      </wp:positionH>
                      <wp:positionV relativeFrom="paragraph">
                        <wp:posOffset>141605</wp:posOffset>
                      </wp:positionV>
                      <wp:extent cx="4000500" cy="768350"/>
                      <wp:effectExtent l="0" t="0" r="1270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4000500" cy="768350"/>
                              </a:xfrm>
                              <a:prstGeom prst="rect">
                                <a:avLst/>
                              </a:prstGeom>
                              <a:solidFill>
                                <a:schemeClr val="accent5">
                                  <a:lumMod val="20000"/>
                                  <a:lumOff val="80000"/>
                                </a:schemeClr>
                              </a:solidFill>
                              <a:ln>
                                <a:solidFill>
                                  <a:schemeClr val="accent6">
                                    <a:lumMod val="20000"/>
                                    <a:lumOff val="8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E510F2A" w14:textId="77777777" w:rsidR="00C525A1" w:rsidRPr="00745D30" w:rsidRDefault="00C525A1" w:rsidP="00E42769">
                                  <w:pPr>
                                    <w:rPr>
                                      <w:i/>
                                      <w:sz w:val="20"/>
                                      <w:szCs w:val="20"/>
                                      <w:vertAlign w:val="superscript"/>
                                    </w:rPr>
                                  </w:pPr>
                                  <w:r w:rsidRPr="00745D30">
                                    <w:rPr>
                                      <w:i/>
                                      <w:sz w:val="20"/>
                                      <w:szCs w:val="20"/>
                                    </w:rPr>
                                    <w:t>“A well-functioning health information system is one that ensures the production, analysis, dissemination and use of reliable and timely information on health determinants, health systems performance and health status.”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72B8C" id="Text Box 15" o:spid="_x0000_s1030" type="#_x0000_t202" style="position:absolute;margin-left:140.6pt;margin-top:11.15pt;width:315pt;height:6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q3wIAAGIGAAAOAAAAZHJzL2Uyb0RvYy54bWysVVtv2jAUfp+0/2D5nSZQoBQ1VBkV06Su&#10;rdZOfTaOU6I5tmcbSDftv++zQyjreJimvoTjcz/fuXBx2dSSbIR1lVYZ7Z+klAjFdVGpp4x+fVj0&#10;JpQ4z1TBpFYio8/C0cvZ+3cXWzMVA73SshCWwIly063J6Mp7M00Sx1eiZu5EG6EgLLWtmcfTPiWF&#10;ZVt4r2UySNNxstW2MFZz4Ry4V62QzqL/shTc35alE57IjCI3H782fpfhm8wu2PTJMrOq+C4N9h9Z&#10;1KxSCLp3dcU8I2tb/eWqrrjVTpf+hOs60WVZcRFrQDX99FU19ytmRKwF4Dizh8m9nVt+s7mzpCrQ&#10;uxElitXo0YNoPPmgGwIW8NkaN4XavYGib8CHbsd3YIaym9LW4RcFEciB9PMe3eCNgzlM03SUQsQh&#10;OxtPTkcR/uTF2ljnPwpdk0Bk1KJ7EVS2uXYemUC1UwnBnJZVsaikjI8wMWIuLdkw9JpxLpQfRXO5&#10;rj/rouVjZpBC7DrYmI2WPenYCBFnL3iKAf8IItW/xR2/aVzk1AYGkgAipBAwjeP1cz46G+Rno/Pe&#10;OB/1e8N+OunleTroXS3yNE+Hi/n58MOvUDC8dPZJaGnbukj5ZymCV6m+iBLDgGYNYgV7KA5BPd15&#10;i9rBrEQL9ob9Y4bSx4lBCjvdWENcz71hesywbWMXUXQWMapWfm9cV0rbYw6Kb/vIrT6AOKg5kL5Z&#10;NnEDht1UL3XxjGG3uj0XzvBFhYm8Zs7fMYv7gCHGzfO3+JRSbzOqdxQlK21/HOMHfawtpJRscW8y&#10;6r6vmRWUyE8KC33eHw7DgYoPEPaQu+y4al3PNca7j6tqeCSDrpcdWVpdP+Ik5iEaRExxxMwo97Z7&#10;zH17/3BUucjzqIZjZJi/VveGB+cB37BpD80js2a3jh7jc6O7m8Smr7ay1Q2WSudrr8sqrmxAuMVz&#10;hzwOWRzG3dENl/LwHbVe/hpmvwEAAP//AwBQSwMEFAAGAAgAAAAhAAUqqXHcAAAACgEAAA8AAABk&#10;cnMvZG93bnJldi54bWxMj01LxDAQhu+C/yGM4M1NP0RqbbqIoCdR7KrnbDObFptJadJt/ffOntzb&#10;fDy880y1Xd0gjjiF3pOCdJOAQGq96ckq+Nw93xQgQtRk9OAJFfxigG19eVHp0viFPvDYRCs4hEKp&#10;FXQxjqWUoe3Q6bDxIxLvDn5yOnI7WWkmvXC4G2SWJHfS6Z74QqdHfOqw/Wlmp+Cg5zax79jvijcb&#10;m6/l+5Xki1LXV+vjA4iIa/yH4aTP6lCz097PZIIYFGRFmjHKRZaDYOA+PQ32TN7mOci6kucv1H8A&#10;AAD//wMAUEsBAi0AFAAGAAgAAAAhALaDOJL+AAAA4QEAABMAAAAAAAAAAAAAAAAAAAAAAFtDb250&#10;ZW50X1R5cGVzXS54bWxQSwECLQAUAAYACAAAACEAOP0h/9YAAACUAQAACwAAAAAAAAAAAAAAAAAv&#10;AQAAX3JlbHMvLnJlbHNQSwECLQAUAAYACAAAACEAQPs96t8CAABiBgAADgAAAAAAAAAAAAAAAAAu&#10;AgAAZHJzL2Uyb0RvYy54bWxQSwECLQAUAAYACAAAACEABSqpcdwAAAAKAQAADwAAAAAAAAAAAAAA&#10;AAA5BQAAZHJzL2Rvd25yZXYueG1sUEsFBgAAAAAEAAQA8wAAAEIGAAAAAA==&#10;" fillcolor="#deeaf6 [664]" strokecolor="#e2efd9 [665]" strokeweight="1pt">
                      <v:textbox inset=",0,,0">
                        <w:txbxContent>
                          <w:p w14:paraId="3E510F2A" w14:textId="77777777" w:rsidR="00C525A1" w:rsidRPr="00745D30" w:rsidRDefault="00C525A1" w:rsidP="00E42769">
                            <w:pPr>
                              <w:rPr>
                                <w:i/>
                                <w:sz w:val="20"/>
                                <w:szCs w:val="20"/>
                                <w:vertAlign w:val="superscript"/>
                              </w:rPr>
                            </w:pPr>
                            <w:r w:rsidRPr="00745D30">
                              <w:rPr>
                                <w:i/>
                                <w:sz w:val="20"/>
                                <w:szCs w:val="20"/>
                              </w:rPr>
                              <w:t>“A well-functioning health information system is one that ensures the production, analysis, dissemination and use of reliable and timely information on health determinants, health systems performance and health status.”</w:t>
                            </w:r>
                          </w:p>
                        </w:txbxContent>
                      </v:textbox>
                      <w10:wrap type="square"/>
                    </v:shape>
                  </w:pict>
                </mc:Fallback>
              </mc:AlternateContent>
            </w:r>
            <w:r w:rsidRPr="00DD6B0E">
              <w:rPr>
                <w:b w:val="0"/>
              </w:rPr>
              <w:t>South Africa has a range of information, review, and monitoring systems in place, including routinize public health monitoring and evaluation activities</w:t>
            </w:r>
            <w:r w:rsidR="00745D30" w:rsidRPr="00DD6B0E">
              <w:rPr>
                <w:b w:val="0"/>
              </w:rPr>
              <w:t xml:space="preserve">, </w:t>
            </w:r>
            <w:r w:rsidRPr="00DD6B0E">
              <w:rPr>
                <w:b w:val="0"/>
              </w:rPr>
              <w:t>a variety of robust surveillance activities</w:t>
            </w:r>
            <w:r w:rsidR="00745D30" w:rsidRPr="00DD6B0E">
              <w:rPr>
                <w:b w:val="0"/>
              </w:rPr>
              <w:t>,</w:t>
            </w:r>
            <w:r w:rsidRPr="00DD6B0E">
              <w:rPr>
                <w:b w:val="0"/>
              </w:rPr>
              <w:t xml:space="preserve"> and rigorous epidemiologic, laboratory</w:t>
            </w:r>
            <w:r w:rsidR="00745D30" w:rsidRPr="00DD6B0E">
              <w:rPr>
                <w:b w:val="0"/>
              </w:rPr>
              <w:t>,</w:t>
            </w:r>
            <w:r w:rsidRPr="00DD6B0E">
              <w:rPr>
                <w:b w:val="0"/>
              </w:rPr>
              <w:t xml:space="preserve"> and programmatic research</w:t>
            </w:r>
            <w:r w:rsidR="00745D30" w:rsidRPr="00DD6B0E">
              <w:rPr>
                <w:b w:val="0"/>
              </w:rPr>
              <w:t>.</w:t>
            </w:r>
            <w:r w:rsidRPr="00DD6B0E">
              <w:rPr>
                <w:b w:val="0"/>
              </w:rPr>
              <w:t xml:space="preserve"> To improve the ability to fully leverage this capability for progress against targets, improve programmes over time, maximise efficiencies, and close research gaps, the following are necessary:</w:t>
            </w:r>
          </w:p>
        </w:tc>
      </w:tr>
      <w:tr w:rsidR="008256AD" w:rsidRPr="00DD6B0E" w14:paraId="7381628E"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2661707" w14:textId="77777777" w:rsidR="008256AD" w:rsidRPr="00DD6B0E" w:rsidRDefault="008256AD" w:rsidP="008C2F02">
            <w:pPr>
              <w:rPr>
                <w:b w:val="0"/>
              </w:rPr>
            </w:pPr>
            <w:r w:rsidRPr="00DD6B0E">
              <w:rPr>
                <w:b w:val="0"/>
              </w:rPr>
              <w:t>O4.</w:t>
            </w:r>
            <w:r w:rsidR="00446E22" w:rsidRPr="00DD6B0E">
              <w:rPr>
                <w:b w:val="0"/>
              </w:rPr>
              <w:t>5</w:t>
            </w:r>
            <w:r w:rsidRPr="00DD6B0E">
              <w:rPr>
                <w:b w:val="0"/>
              </w:rPr>
              <w:t>.1</w:t>
            </w:r>
          </w:p>
        </w:tc>
        <w:tc>
          <w:tcPr>
            <w:tcW w:w="8533" w:type="dxa"/>
          </w:tcPr>
          <w:p w14:paraId="718E19D1" w14:textId="77777777" w:rsidR="008256AD" w:rsidRPr="00DD6B0E" w:rsidRDefault="008256AD" w:rsidP="007A74F2">
            <w:pPr>
              <w:spacing w:after="120"/>
              <w:cnfStyle w:val="000000100000" w:firstRow="0" w:lastRow="0" w:firstColumn="0" w:lastColumn="0" w:oddVBand="0" w:evenVBand="0" w:oddHBand="1" w:evenHBand="0" w:firstRowFirstColumn="0" w:firstRowLastColumn="0" w:lastRowFirstColumn="0" w:lastRowLastColumn="0"/>
            </w:pPr>
            <w:r w:rsidRPr="00DD6B0E">
              <w:t>Optimise routinely collected data to improve planning and management</w:t>
            </w:r>
          </w:p>
        </w:tc>
      </w:tr>
      <w:tr w:rsidR="00F36246" w:rsidRPr="00DD6B0E" w14:paraId="77B46104"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tcPr>
          <w:p w14:paraId="45AED6B3" w14:textId="77777777" w:rsidR="008256AD" w:rsidRPr="00DD6B0E" w:rsidRDefault="008256AD" w:rsidP="007A74F2">
            <w:pPr>
              <w:spacing w:after="120"/>
              <w:rPr>
                <w:b w:val="0"/>
              </w:rPr>
            </w:pPr>
            <w:r w:rsidRPr="00DD6B0E">
              <w:rPr>
                <w:b w:val="0"/>
              </w:rPr>
              <w:t>Data collection needs to be accurate and centralised to guide decision-making:</w:t>
            </w:r>
          </w:p>
          <w:p w14:paraId="5F6F6745" w14:textId="77777777" w:rsidR="008256AD" w:rsidRPr="00DD6B0E" w:rsidRDefault="008256AD" w:rsidP="007A74F2">
            <w:pPr>
              <w:pStyle w:val="ListParagraph"/>
              <w:numPr>
                <w:ilvl w:val="0"/>
                <w:numId w:val="41"/>
              </w:numPr>
              <w:spacing w:after="120"/>
              <w:rPr>
                <w:b w:val="0"/>
              </w:rPr>
            </w:pPr>
            <w:r w:rsidRPr="00DD6B0E">
              <w:rPr>
                <w:b w:val="0"/>
              </w:rPr>
              <w:t>Review indicators and reporting tools to ensure the correct aspects of implementation are measured</w:t>
            </w:r>
          </w:p>
          <w:p w14:paraId="4FD99E87" w14:textId="77777777" w:rsidR="008256AD" w:rsidRPr="00DD6B0E" w:rsidRDefault="008256AD" w:rsidP="007A74F2">
            <w:pPr>
              <w:pStyle w:val="ListParagraph"/>
              <w:numPr>
                <w:ilvl w:val="0"/>
                <w:numId w:val="41"/>
              </w:numPr>
              <w:spacing w:after="120"/>
              <w:rPr>
                <w:b w:val="0"/>
              </w:rPr>
            </w:pPr>
            <w:r w:rsidRPr="00DD6B0E">
              <w:rPr>
                <w:b w:val="0"/>
              </w:rPr>
              <w:t>Disaggregate data collection by age, gender, and priority populations</w:t>
            </w:r>
          </w:p>
          <w:p w14:paraId="6AA3806D" w14:textId="77777777" w:rsidR="008256AD" w:rsidRPr="00DD6B0E" w:rsidRDefault="008256AD" w:rsidP="007A74F2">
            <w:pPr>
              <w:pStyle w:val="ListParagraph"/>
              <w:numPr>
                <w:ilvl w:val="0"/>
                <w:numId w:val="41"/>
              </w:numPr>
              <w:spacing w:after="120"/>
              <w:rPr>
                <w:b w:val="0"/>
              </w:rPr>
            </w:pPr>
            <w:r w:rsidRPr="00DD6B0E">
              <w:rPr>
                <w:b w:val="0"/>
              </w:rPr>
              <w:t>Identify service access gaps and outcomes and report on these indicators</w:t>
            </w:r>
          </w:p>
          <w:p w14:paraId="1D82B835" w14:textId="77777777" w:rsidR="008256AD" w:rsidRPr="00DD6B0E" w:rsidRDefault="008256AD" w:rsidP="007A74F2">
            <w:pPr>
              <w:pStyle w:val="ListParagraph"/>
              <w:numPr>
                <w:ilvl w:val="0"/>
                <w:numId w:val="41"/>
              </w:numPr>
              <w:spacing w:after="120"/>
              <w:rPr>
                <w:b w:val="0"/>
              </w:rPr>
            </w:pPr>
            <w:r w:rsidRPr="00DD6B0E">
              <w:rPr>
                <w:b w:val="0"/>
              </w:rPr>
              <w:t xml:space="preserve">Revise, adapt, or develop tools and standard operating procedures for quality assurance in the provision of comprehensive integrated SRHR services </w:t>
            </w:r>
          </w:p>
          <w:p w14:paraId="3AE17E3B" w14:textId="77777777" w:rsidR="00F36246" w:rsidRPr="00DD6B0E" w:rsidRDefault="008256AD" w:rsidP="007A74F2">
            <w:pPr>
              <w:pStyle w:val="ListParagraph"/>
              <w:numPr>
                <w:ilvl w:val="0"/>
                <w:numId w:val="41"/>
              </w:numPr>
              <w:spacing w:after="120"/>
              <w:rPr>
                <w:b w:val="0"/>
              </w:rPr>
            </w:pPr>
            <w:r w:rsidRPr="00DD6B0E">
              <w:rPr>
                <w:b w:val="0"/>
              </w:rPr>
              <w:t>Revise or develop single or linked registers and tools for integrated SRHR services to facilitate recording, monitoring, and reporting of integration indicators</w:t>
            </w:r>
          </w:p>
        </w:tc>
      </w:tr>
      <w:tr w:rsidR="008256AD" w:rsidRPr="00DD6B0E" w14:paraId="6D0E139D"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FAD083" w14:textId="77777777" w:rsidR="008256AD" w:rsidRPr="00DD6B0E" w:rsidRDefault="008256AD" w:rsidP="007A74F2">
            <w:pPr>
              <w:spacing w:after="120"/>
              <w:rPr>
                <w:b w:val="0"/>
              </w:rPr>
            </w:pPr>
            <w:r w:rsidRPr="00DD6B0E">
              <w:rPr>
                <w:b w:val="0"/>
              </w:rPr>
              <w:t>O4.</w:t>
            </w:r>
            <w:r w:rsidR="00446E22" w:rsidRPr="00DD6B0E">
              <w:rPr>
                <w:b w:val="0"/>
              </w:rPr>
              <w:t>5.2</w:t>
            </w:r>
          </w:p>
        </w:tc>
        <w:tc>
          <w:tcPr>
            <w:tcW w:w="8533" w:type="dxa"/>
          </w:tcPr>
          <w:p w14:paraId="7A1E0761" w14:textId="77777777" w:rsidR="008256AD" w:rsidRPr="00DD6B0E" w:rsidRDefault="008256AD" w:rsidP="007A74F2">
            <w:pPr>
              <w:spacing w:after="120"/>
              <w:cnfStyle w:val="000000100000" w:firstRow="0" w:lastRow="0" w:firstColumn="0" w:lastColumn="0" w:oddVBand="0" w:evenVBand="0" w:oddHBand="1" w:evenHBand="0" w:firstRowFirstColumn="0" w:firstRowLastColumn="0" w:lastRowFirstColumn="0" w:lastRowLastColumn="0"/>
            </w:pPr>
            <w:r w:rsidRPr="00DD6B0E">
              <w:t>Monitor and evaluate implementation and outcomes of the SRHR Policy</w:t>
            </w:r>
          </w:p>
        </w:tc>
      </w:tr>
      <w:tr w:rsidR="00F36246" w:rsidRPr="00DD6B0E" w14:paraId="271D4DED"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tcPr>
          <w:p w14:paraId="50136625" w14:textId="77777777" w:rsidR="008256AD" w:rsidRPr="00DD6B0E" w:rsidRDefault="008256AD" w:rsidP="007A74F2">
            <w:pPr>
              <w:spacing w:after="120"/>
              <w:rPr>
                <w:b w:val="0"/>
              </w:rPr>
            </w:pPr>
            <w:r w:rsidRPr="00DD6B0E">
              <w:rPr>
                <w:b w:val="0"/>
              </w:rPr>
              <w:t xml:space="preserve">It is essential that multi-sectoral data are collected at all levels and across all stakeholders to reflect on the progress of improving SRHR outcomes and integration of services. </w:t>
            </w:r>
          </w:p>
          <w:p w14:paraId="134279E1" w14:textId="77777777" w:rsidR="008256AD" w:rsidRPr="00DD6B0E" w:rsidRDefault="008256AD" w:rsidP="007A74F2">
            <w:pPr>
              <w:pStyle w:val="ListParagraph"/>
              <w:numPr>
                <w:ilvl w:val="0"/>
                <w:numId w:val="42"/>
              </w:numPr>
              <w:spacing w:after="120"/>
              <w:rPr>
                <w:b w:val="0"/>
              </w:rPr>
            </w:pPr>
            <w:r w:rsidRPr="00DD6B0E">
              <w:rPr>
                <w:b w:val="0"/>
              </w:rPr>
              <w:t>Develop an M&amp;E framework to track progress against targets</w:t>
            </w:r>
          </w:p>
          <w:p w14:paraId="784A5772" w14:textId="77777777" w:rsidR="008256AD" w:rsidRPr="00DD6B0E" w:rsidRDefault="008256AD" w:rsidP="007A74F2">
            <w:pPr>
              <w:pStyle w:val="ListParagraph"/>
              <w:numPr>
                <w:ilvl w:val="0"/>
                <w:numId w:val="42"/>
              </w:numPr>
              <w:spacing w:after="120"/>
              <w:rPr>
                <w:b w:val="0"/>
              </w:rPr>
            </w:pPr>
            <w:r w:rsidRPr="00DD6B0E">
              <w:rPr>
                <w:b w:val="0"/>
              </w:rPr>
              <w:t>Establish efficient mechanisms to collate, analyse, and use the routine data collected (through the District Health Information System) for responsive programming at the provincial, district, and sub-district level</w:t>
            </w:r>
          </w:p>
          <w:p w14:paraId="57099EC8" w14:textId="77777777" w:rsidR="00F36246" w:rsidRPr="00DD6B0E" w:rsidRDefault="008256AD" w:rsidP="007A74F2">
            <w:pPr>
              <w:pStyle w:val="ListParagraph"/>
              <w:numPr>
                <w:ilvl w:val="0"/>
                <w:numId w:val="42"/>
              </w:numPr>
              <w:spacing w:after="120"/>
              <w:rPr>
                <w:b w:val="0"/>
              </w:rPr>
            </w:pPr>
            <w:r w:rsidRPr="00DD6B0E">
              <w:rPr>
                <w:b w:val="0"/>
              </w:rPr>
              <w:t>Disseminate data to policy-makers and service providers</w:t>
            </w:r>
          </w:p>
        </w:tc>
      </w:tr>
      <w:tr w:rsidR="008256AD" w:rsidRPr="00DD6B0E" w14:paraId="21D12813" w14:textId="77777777" w:rsidTr="007A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A434CD3" w14:textId="77777777" w:rsidR="008256AD" w:rsidRPr="00DD6B0E" w:rsidRDefault="008256AD" w:rsidP="007A74F2">
            <w:pPr>
              <w:spacing w:after="120"/>
              <w:rPr>
                <w:b w:val="0"/>
              </w:rPr>
            </w:pPr>
            <w:r w:rsidRPr="00DD6B0E">
              <w:rPr>
                <w:b w:val="0"/>
              </w:rPr>
              <w:t>O4.</w:t>
            </w:r>
            <w:r w:rsidR="00446E22" w:rsidRPr="00DD6B0E">
              <w:rPr>
                <w:b w:val="0"/>
              </w:rPr>
              <w:t>5.3</w:t>
            </w:r>
          </w:p>
        </w:tc>
        <w:tc>
          <w:tcPr>
            <w:tcW w:w="8533" w:type="dxa"/>
          </w:tcPr>
          <w:p w14:paraId="72E6F851" w14:textId="77777777" w:rsidR="008256AD" w:rsidRPr="00DD6B0E" w:rsidRDefault="008256AD" w:rsidP="007A74F2">
            <w:pPr>
              <w:spacing w:after="120"/>
              <w:cnfStyle w:val="000000100000" w:firstRow="0" w:lastRow="0" w:firstColumn="0" w:lastColumn="0" w:oddVBand="0" w:evenVBand="0" w:oddHBand="1" w:evenHBand="0" w:firstRowFirstColumn="0" w:firstRowLastColumn="0" w:lastRowFirstColumn="0" w:lastRowLastColumn="0"/>
            </w:pPr>
            <w:r w:rsidRPr="00DD6B0E">
              <w:t>Strengthen surveillance and research activities for improved efficiency and impact</w:t>
            </w:r>
          </w:p>
        </w:tc>
      </w:tr>
      <w:tr w:rsidR="00F36246" w:rsidRPr="00DD6B0E" w14:paraId="5B96E8DF" w14:textId="77777777" w:rsidTr="007A74F2">
        <w:tc>
          <w:tcPr>
            <w:cnfStyle w:val="001000000000" w:firstRow="0" w:lastRow="0" w:firstColumn="1" w:lastColumn="0" w:oddVBand="0" w:evenVBand="0" w:oddHBand="0" w:evenHBand="0" w:firstRowFirstColumn="0" w:firstRowLastColumn="0" w:lastRowFirstColumn="0" w:lastRowLastColumn="0"/>
            <w:tcW w:w="9350" w:type="dxa"/>
            <w:gridSpan w:val="2"/>
          </w:tcPr>
          <w:p w14:paraId="6FFB2310" w14:textId="77777777" w:rsidR="008256AD" w:rsidRPr="00DD6B0E" w:rsidRDefault="008256AD" w:rsidP="007A74F2">
            <w:pPr>
              <w:spacing w:after="120"/>
              <w:rPr>
                <w:b w:val="0"/>
              </w:rPr>
            </w:pPr>
            <w:r w:rsidRPr="00DD6B0E">
              <w:rPr>
                <w:b w:val="0"/>
              </w:rPr>
              <w:t>Research helps develop and eventually adopt new technologies and drugs, optimise the delivery of interventions and strategies, and answer key implementation questions not fully addressed through surveillance and surveys:</w:t>
            </w:r>
          </w:p>
          <w:p w14:paraId="107D0591" w14:textId="77777777" w:rsidR="008256AD" w:rsidRPr="00DD6B0E" w:rsidRDefault="008256AD" w:rsidP="007A74F2">
            <w:pPr>
              <w:pStyle w:val="ListParagraph"/>
              <w:numPr>
                <w:ilvl w:val="0"/>
                <w:numId w:val="43"/>
              </w:numPr>
              <w:spacing w:after="120"/>
              <w:rPr>
                <w:b w:val="0"/>
              </w:rPr>
            </w:pPr>
            <w:r w:rsidRPr="00DD6B0E">
              <w:rPr>
                <w:b w:val="0"/>
              </w:rPr>
              <w:t>Include SRHR Policy indicators in routine surveys</w:t>
            </w:r>
          </w:p>
          <w:p w14:paraId="274B3CC1" w14:textId="77777777" w:rsidR="008256AD" w:rsidRPr="00DD6B0E" w:rsidRDefault="008256AD" w:rsidP="007A74F2">
            <w:pPr>
              <w:pStyle w:val="ListParagraph"/>
              <w:numPr>
                <w:ilvl w:val="0"/>
                <w:numId w:val="43"/>
              </w:numPr>
              <w:spacing w:after="120"/>
              <w:rPr>
                <w:b w:val="0"/>
              </w:rPr>
            </w:pPr>
            <w:r w:rsidRPr="00DD6B0E">
              <w:rPr>
                <w:b w:val="0"/>
              </w:rPr>
              <w:t>Identify research questions aimed at improving SRHR outcomes</w:t>
            </w:r>
          </w:p>
          <w:p w14:paraId="0C6690FB" w14:textId="77777777" w:rsidR="008256AD" w:rsidRPr="00DD6B0E" w:rsidRDefault="008256AD" w:rsidP="007A74F2">
            <w:pPr>
              <w:pStyle w:val="ListParagraph"/>
              <w:numPr>
                <w:ilvl w:val="0"/>
                <w:numId w:val="43"/>
              </w:numPr>
              <w:spacing w:after="120"/>
              <w:rPr>
                <w:b w:val="0"/>
              </w:rPr>
            </w:pPr>
            <w:r w:rsidRPr="00DD6B0E">
              <w:rPr>
                <w:b w:val="0"/>
              </w:rPr>
              <w:lastRenderedPageBreak/>
              <w:t>Integrate SRHR research questions into the national research agenda</w:t>
            </w:r>
          </w:p>
          <w:p w14:paraId="55D4B0FE" w14:textId="77777777" w:rsidR="00F36246" w:rsidRPr="00DD6B0E" w:rsidRDefault="008256AD" w:rsidP="007A74F2">
            <w:pPr>
              <w:pStyle w:val="ListParagraph"/>
              <w:numPr>
                <w:ilvl w:val="0"/>
                <w:numId w:val="43"/>
              </w:numPr>
              <w:spacing w:after="120"/>
              <w:rPr>
                <w:b w:val="0"/>
              </w:rPr>
            </w:pPr>
            <w:r w:rsidRPr="00DD6B0E">
              <w:rPr>
                <w:b w:val="0"/>
              </w:rPr>
              <w:t>Develop systems for the documentation and sharing of best practices on SRH</w:t>
            </w:r>
            <w:r w:rsidR="006C5AFA" w:rsidRPr="00DD6B0E">
              <w:rPr>
                <w:b w:val="0"/>
              </w:rPr>
              <w:t>R</w:t>
            </w:r>
            <w:r w:rsidRPr="00DD6B0E">
              <w:rPr>
                <w:b w:val="0"/>
              </w:rPr>
              <w:t xml:space="preserve"> and HIV integration</w:t>
            </w:r>
          </w:p>
        </w:tc>
      </w:tr>
    </w:tbl>
    <w:p w14:paraId="4770A2BB" w14:textId="77777777" w:rsidR="00A35E54" w:rsidRPr="00DD6B0E" w:rsidRDefault="00A35E54"/>
    <w:tbl>
      <w:tblPr>
        <w:tblStyle w:val="GridTable4-Accent4"/>
        <w:tblW w:w="0" w:type="auto"/>
        <w:tblLook w:val="04A0" w:firstRow="1" w:lastRow="0" w:firstColumn="1" w:lastColumn="0" w:noHBand="0" w:noVBand="1"/>
      </w:tblPr>
      <w:tblGrid>
        <w:gridCol w:w="817"/>
        <w:gridCol w:w="8533"/>
      </w:tblGrid>
      <w:tr w:rsidR="00521E7D" w:rsidRPr="00DD6B0E" w14:paraId="2626DE1D" w14:textId="77777777" w:rsidTr="00A35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BF8F00" w:themeFill="accent4" w:themeFillShade="BF"/>
          </w:tcPr>
          <w:p w14:paraId="471FB31B" w14:textId="77777777" w:rsidR="00521E7D" w:rsidRPr="00DD6B0E" w:rsidRDefault="00521E7D" w:rsidP="00A35E54">
            <w:pPr>
              <w:spacing w:after="120"/>
              <w:rPr>
                <w:b w:val="0"/>
              </w:rPr>
            </w:pPr>
            <w:r w:rsidRPr="00DD6B0E">
              <w:rPr>
                <w:szCs w:val="20"/>
                <w:lang w:eastAsia="en-GB"/>
              </w:rPr>
              <w:t>Policy statement:</w:t>
            </w:r>
            <w:r w:rsidRPr="00DD6B0E">
              <w:rPr>
                <w:b w:val="0"/>
                <w:szCs w:val="20"/>
                <w:lang w:eastAsia="en-GB"/>
              </w:rPr>
              <w:t xml:space="preserve"> </w:t>
            </w:r>
            <w:r w:rsidRPr="00DD6B0E">
              <w:rPr>
                <w:b w:val="0"/>
              </w:rPr>
              <w:t>Facility managers must plan for comprehensive SRHR services, including effective systems for managing the flow of clients through a facility despite fluctuations in caseload to ensure information flows to the district levels for budgeting purposes.</w:t>
            </w:r>
          </w:p>
        </w:tc>
      </w:tr>
      <w:tr w:rsidR="00521E7D" w:rsidRPr="00DD6B0E" w14:paraId="52CEC381" w14:textId="77777777" w:rsidTr="00A35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E599" w:themeFill="accent4" w:themeFillTint="66"/>
          </w:tcPr>
          <w:p w14:paraId="3C23C711" w14:textId="77777777" w:rsidR="00521E7D" w:rsidRPr="00DD6B0E" w:rsidRDefault="00521E7D" w:rsidP="008C2F02">
            <w:pPr>
              <w:rPr>
                <w:b w:val="0"/>
              </w:rPr>
            </w:pPr>
            <w:r w:rsidRPr="00DD6B0E">
              <w:rPr>
                <w:b w:val="0"/>
              </w:rPr>
              <w:t>O4.6</w:t>
            </w:r>
          </w:p>
        </w:tc>
        <w:tc>
          <w:tcPr>
            <w:tcW w:w="8533" w:type="dxa"/>
            <w:shd w:val="clear" w:color="auto" w:fill="FFE599" w:themeFill="accent4" w:themeFillTint="66"/>
          </w:tcPr>
          <w:p w14:paraId="4398AA6C" w14:textId="77777777" w:rsidR="00521E7D" w:rsidRPr="00DD6B0E" w:rsidRDefault="00521E7D" w:rsidP="00A35E54">
            <w:pPr>
              <w:spacing w:after="120"/>
              <w:cnfStyle w:val="000000100000" w:firstRow="0" w:lastRow="0" w:firstColumn="0" w:lastColumn="0" w:oddVBand="0" w:evenVBand="0" w:oddHBand="1" w:evenHBand="0" w:firstRowFirstColumn="0" w:firstRowLastColumn="0" w:lastRowFirstColumn="0" w:lastRowLastColumn="0"/>
            </w:pPr>
            <w:r w:rsidRPr="00DD6B0E">
              <w:t>Financing of SRHR services: mobilise resources and maximise efficiencies to support the achievement of the SRHR Policy Goal</w:t>
            </w:r>
          </w:p>
        </w:tc>
      </w:tr>
      <w:tr w:rsidR="00F36246" w:rsidRPr="00DD6B0E" w14:paraId="496F4D83" w14:textId="77777777" w:rsidTr="00A35E54">
        <w:tc>
          <w:tcPr>
            <w:cnfStyle w:val="001000000000" w:firstRow="0" w:lastRow="0" w:firstColumn="1" w:lastColumn="0" w:oddVBand="0" w:evenVBand="0" w:oddHBand="0" w:evenHBand="0" w:firstRowFirstColumn="0" w:firstRowLastColumn="0" w:lastRowFirstColumn="0" w:lastRowLastColumn="0"/>
            <w:tcW w:w="9350" w:type="dxa"/>
            <w:gridSpan w:val="2"/>
          </w:tcPr>
          <w:p w14:paraId="612F16A2" w14:textId="77777777" w:rsidR="00521E7D" w:rsidRPr="00DD6B0E" w:rsidRDefault="00521E7D" w:rsidP="00A35E54">
            <w:pPr>
              <w:spacing w:after="120"/>
              <w:rPr>
                <w:b w:val="0"/>
              </w:rPr>
            </w:pPr>
            <w:r w:rsidRPr="00DD6B0E">
              <w:rPr>
                <w:noProof/>
                <w:lang w:val="en-ZA" w:eastAsia="en-ZA"/>
              </w:rPr>
              <mc:AlternateContent>
                <mc:Choice Requires="wps">
                  <w:drawing>
                    <wp:anchor distT="0" distB="0" distL="114300" distR="114300" simplePos="0" relativeHeight="251667456" behindDoc="0" locked="0" layoutInCell="1" allowOverlap="1" wp14:anchorId="3EC0A094" wp14:editId="7EDD1E03">
                      <wp:simplePos x="0" y="0"/>
                      <wp:positionH relativeFrom="column">
                        <wp:posOffset>1783715</wp:posOffset>
                      </wp:positionH>
                      <wp:positionV relativeFrom="paragraph">
                        <wp:posOffset>140700</wp:posOffset>
                      </wp:positionV>
                      <wp:extent cx="4000500" cy="797560"/>
                      <wp:effectExtent l="0" t="0" r="1270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4000500" cy="797560"/>
                              </a:xfrm>
                              <a:prstGeom prst="rect">
                                <a:avLst/>
                              </a:prstGeom>
                              <a:solidFill>
                                <a:schemeClr val="accent4">
                                  <a:lumMod val="20000"/>
                                  <a:lumOff val="80000"/>
                                </a:schemeClr>
                              </a:solidFill>
                              <a:ln>
                                <a:solidFill>
                                  <a:schemeClr val="accent6">
                                    <a:lumMod val="20000"/>
                                    <a:lumOff val="8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E0456B9" w14:textId="77777777" w:rsidR="00C525A1" w:rsidRPr="00C02376" w:rsidRDefault="00C525A1" w:rsidP="00C02376">
                                  <w:pPr>
                                    <w:rPr>
                                      <w:i/>
                                      <w:sz w:val="20"/>
                                      <w:szCs w:val="20"/>
                                      <w:vertAlign w:val="superscript"/>
                                    </w:rPr>
                                  </w:pPr>
                                  <w:r w:rsidRPr="00C02376">
                                    <w:rPr>
                                      <w:i/>
                                      <w:sz w:val="20"/>
                                      <w:szCs w:val="20"/>
                                    </w:rPr>
                                    <w:t>“A good health financing system raises adequate funds for health, in ways that ensure people can use needed services, and are protected from financial catastrophe or impoverishment associated with having to pay for them.</w:t>
                                  </w:r>
                                  <w:r>
                                    <w:rPr>
                                      <w:i/>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C0A094" id="Text Box 14" o:spid="_x0000_s1031" type="#_x0000_t202" style="position:absolute;margin-left:140.45pt;margin-top:11.1pt;width:315pt;height:6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183wIAAGIGAAAOAAAAZHJzL2Uyb0RvYy54bWysVVtv2jAUfp+0/xD5nSawAAU1VCkV06Su&#10;rdZOfTaOU6I5tmeb26b99312SMo6HqapL+H43M93Llxc7moRbbixlZIZ6Z8lJOKSqaKSzxn5+rjo&#10;nZPIOioLKpTkGdlzSy5n799dbPWUD9RKiYKbCE6knW51RlbO6WkcW7biNbVnSnMJYalMTR2e5jku&#10;DN3Cey3iQZKM4q0yhTaKcWvBvW6EZBb8lyVn7q4sLXeRyAhyc+Frwnfpv/Hsgk6fDdWrih3SoP+R&#10;RU0riaCdq2vqaLQ21V+u6ooZZVXpzpiqY1WWFeOhBlTTT15V87CimodaAI7VHUz27dyy2829iaoC&#10;vUtJJGmNHj3ynYuu1C4CC/hstZ1C7UFD0e3Ah27Lt2D6snelqf0vCoogB9L7Dl3vjYGZJkkyTCBi&#10;kI0n4+EowB+/WGtj3Ueu6sgTGTHoXgCVbm6sQyZQbVV8MKtEVSwqIcLDTwyfCxNtKHpNGePSpcFc&#10;rOvPqmj4mBmkELoONmajYZ+3bIQIs+c9hYB/BBHy3+KO3jQucmoCA0kA4VPwmIbx+jkfjgf5eDjp&#10;jfJhv5f2k/NenieD3vUiT/IkXcwn6dUvXzC8tPaxb2nTukC5veDeq5BfeIlhQLMGoYIOimNQPxy8&#10;BW1vVqIFnWH/lKFwYWKQwkE31BDWszNMThk2bWwj8tYiRFXSdcZ1JZU55aD41kVu9AHEUc2edLvl&#10;LmzAsJ3qpSr2GHajmnNhNVtUmMgbat09NbgPGGLcPHeHTynUNiPqQJFopcyPU3yvj7WFlERb3JuM&#10;2O9rajiJxCeJhZ7009QfqPAAYY65y5Yr1/VcYbz7uKqaBdLrOtGSpVH1E05i7qNBRCVDzIwwZ9rH&#10;3DX3D0eV8TwPajhGmrob+aCZd+7x9Zv2uHuiRh/W0WF8blV7k+j01VY2ut5SqnztVFmFlfUIN3ge&#10;kMchC8N4OLr+Uh6/g9bLX8PsNwAAAP//AwBQSwMEFAAGAAgAAAAhAHy6HwvfAAAACgEAAA8AAABk&#10;cnMvZG93bnJldi54bWxMjz1PwzAQhnck/oN1SCyI2o0QOCFOhSqVhS60IDG6tkks4nOI3Tbw67lO&#10;ZbuPR+89Vy+m0LODG5OPqGA+E8Acmmg9tgretqtbCSxljVb3EZ2CH5dg0Vxe1Lqy8Yiv7rDJLaMQ&#10;TJVW0OU8VJwn07mg0ywODmn3GcegM7Vjy+2ojxQeel4Icc+D9kgXOj24ZefM12YfFAi5evHGrD/K&#10;m2c/vX8vf9dy2Cp1fTU9PQLLbspnGE76pA4NOe3iHm1ivYJCipJQKooCGAHl/DTYEXn3IIE3Nf//&#10;QvMHAAD//wMAUEsBAi0AFAAGAAgAAAAhALaDOJL+AAAA4QEAABMAAAAAAAAAAAAAAAAAAAAAAFtD&#10;b250ZW50X1R5cGVzXS54bWxQSwECLQAUAAYACAAAACEAOP0h/9YAAACUAQAACwAAAAAAAAAAAAAA&#10;AAAvAQAAX3JlbHMvLnJlbHNQSwECLQAUAAYACAAAACEAvdhdfN8CAABiBgAADgAAAAAAAAAAAAAA&#10;AAAuAgAAZHJzL2Uyb0RvYy54bWxQSwECLQAUAAYACAAAACEAfLofC98AAAAKAQAADwAAAAAAAAAA&#10;AAAAAAA5BQAAZHJzL2Rvd25yZXYueG1sUEsFBgAAAAAEAAQA8wAAAEUGAAAAAA==&#10;" fillcolor="#fff2cc [663]" strokecolor="#e2efd9 [665]" strokeweight="1pt">
                      <v:textbox inset=",0,,0">
                        <w:txbxContent>
                          <w:p w14:paraId="3E0456B9" w14:textId="77777777" w:rsidR="00C525A1" w:rsidRPr="00C02376" w:rsidRDefault="00C525A1" w:rsidP="00C02376">
                            <w:pPr>
                              <w:rPr>
                                <w:i/>
                                <w:sz w:val="20"/>
                                <w:szCs w:val="20"/>
                                <w:vertAlign w:val="superscript"/>
                              </w:rPr>
                            </w:pPr>
                            <w:r w:rsidRPr="00C02376">
                              <w:rPr>
                                <w:i/>
                                <w:sz w:val="20"/>
                                <w:szCs w:val="20"/>
                              </w:rPr>
                              <w:t>“A good health financing system raises adequate funds for health, in ways that ensure people can use needed services, and are protected from financial catastrophe or impoverishment associated with having to pay for them.</w:t>
                            </w:r>
                            <w:r>
                              <w:rPr>
                                <w:i/>
                                <w:sz w:val="20"/>
                                <w:szCs w:val="20"/>
                              </w:rPr>
                              <w:t>”</w:t>
                            </w:r>
                          </w:p>
                        </w:txbxContent>
                      </v:textbox>
                      <w10:wrap type="square"/>
                    </v:shape>
                  </w:pict>
                </mc:Fallback>
              </mc:AlternateContent>
            </w:r>
            <w:r w:rsidRPr="00DD6B0E">
              <w:rPr>
                <w:b w:val="0"/>
              </w:rPr>
              <w:t xml:space="preserve">The National Health Insurance will be one of the key </w:t>
            </w:r>
            <w:proofErr w:type="gramStart"/>
            <w:r w:rsidRPr="00DD6B0E">
              <w:rPr>
                <w:b w:val="0"/>
              </w:rPr>
              <w:t>lever</w:t>
            </w:r>
            <w:proofErr w:type="gramEnd"/>
            <w:r w:rsidRPr="00DD6B0E">
              <w:rPr>
                <w:b w:val="0"/>
              </w:rPr>
              <w:t xml:space="preserve"> to improve access to SRH</w:t>
            </w:r>
            <w:r w:rsidR="00C02376" w:rsidRPr="00DD6B0E">
              <w:rPr>
                <w:b w:val="0"/>
              </w:rPr>
              <w:t>R</w:t>
            </w:r>
            <w:r w:rsidRPr="00DD6B0E">
              <w:rPr>
                <w:b w:val="0"/>
              </w:rPr>
              <w:t xml:space="preserve"> services without exposing clients to financial vulnerability. The implementation of the policy will further ensure more effective and efficient use of resources that are already allocated to SRHR-related services. Additionally, the Policy will serve as a platform for further resource mobilisation. To ensure adequate financing for the implementation of the SRHR Policy, all responsible implementers at all levels:   </w:t>
            </w:r>
          </w:p>
          <w:p w14:paraId="66843ED5" w14:textId="77777777" w:rsidR="00521E7D" w:rsidRPr="00DD6B0E" w:rsidRDefault="00521E7D" w:rsidP="00A35E54">
            <w:pPr>
              <w:pStyle w:val="ListParagraph"/>
              <w:numPr>
                <w:ilvl w:val="0"/>
                <w:numId w:val="44"/>
              </w:numPr>
              <w:spacing w:after="120"/>
              <w:rPr>
                <w:b w:val="0"/>
              </w:rPr>
            </w:pPr>
            <w:r w:rsidRPr="00DD6B0E">
              <w:rPr>
                <w:b w:val="0"/>
              </w:rPr>
              <w:t>Ensure buy-in from all stakeholders and departments for the purposes of aligning existing for resources for integrated service delivery</w:t>
            </w:r>
          </w:p>
          <w:p w14:paraId="7A6B667D" w14:textId="77777777" w:rsidR="00521E7D" w:rsidRPr="00DD6B0E" w:rsidRDefault="00521E7D" w:rsidP="00A35E54">
            <w:pPr>
              <w:pStyle w:val="ListParagraph"/>
              <w:numPr>
                <w:ilvl w:val="0"/>
                <w:numId w:val="44"/>
              </w:numPr>
              <w:spacing w:after="120"/>
              <w:rPr>
                <w:b w:val="0"/>
              </w:rPr>
            </w:pPr>
            <w:r w:rsidRPr="00DD6B0E">
              <w:rPr>
                <w:b w:val="0"/>
              </w:rPr>
              <w:t>Develop a resource mobilisation plan, including the reallocation of funds from vertical programmes</w:t>
            </w:r>
          </w:p>
          <w:p w14:paraId="0547C5F2" w14:textId="77777777" w:rsidR="00521E7D" w:rsidRPr="00DD6B0E" w:rsidRDefault="00521E7D" w:rsidP="00A35E54">
            <w:pPr>
              <w:pStyle w:val="ListParagraph"/>
              <w:numPr>
                <w:ilvl w:val="0"/>
                <w:numId w:val="44"/>
              </w:numPr>
              <w:spacing w:after="120"/>
              <w:rPr>
                <w:b w:val="0"/>
              </w:rPr>
            </w:pPr>
            <w:r w:rsidRPr="00DD6B0E">
              <w:rPr>
                <w:b w:val="0"/>
              </w:rPr>
              <w:t>Review and revise budget line items, nationally and provincially, in-line with projected needs for both method procurement, training, and communication strategies</w:t>
            </w:r>
          </w:p>
          <w:p w14:paraId="2D818432" w14:textId="77777777" w:rsidR="00521E7D" w:rsidRPr="00DD6B0E" w:rsidRDefault="00521E7D" w:rsidP="00A35E54">
            <w:pPr>
              <w:pStyle w:val="ListParagraph"/>
              <w:numPr>
                <w:ilvl w:val="0"/>
                <w:numId w:val="44"/>
              </w:numPr>
              <w:spacing w:after="120"/>
              <w:rPr>
                <w:b w:val="0"/>
              </w:rPr>
            </w:pPr>
            <w:r w:rsidRPr="00DD6B0E">
              <w:rPr>
                <w:b w:val="0"/>
              </w:rPr>
              <w:t>Develop costed implementation plans for integration in collaboration with other stakeholders, including civil society organisations, donors</w:t>
            </w:r>
            <w:r w:rsidR="00A31912" w:rsidRPr="00DD6B0E">
              <w:rPr>
                <w:b w:val="0"/>
              </w:rPr>
              <w:t>,</w:t>
            </w:r>
            <w:r w:rsidRPr="00DD6B0E">
              <w:rPr>
                <w:b w:val="0"/>
              </w:rPr>
              <w:t xml:space="preserve"> and development partners</w:t>
            </w:r>
          </w:p>
          <w:p w14:paraId="5CB93D3E" w14:textId="77777777" w:rsidR="00F36246" w:rsidRPr="00DD6B0E" w:rsidRDefault="00521E7D" w:rsidP="00A35E54">
            <w:pPr>
              <w:pStyle w:val="ListParagraph"/>
              <w:numPr>
                <w:ilvl w:val="0"/>
                <w:numId w:val="44"/>
              </w:numPr>
              <w:spacing w:after="120"/>
              <w:jc w:val="both"/>
              <w:rPr>
                <w:b w:val="0"/>
              </w:rPr>
            </w:pPr>
            <w:r w:rsidRPr="00DD6B0E">
              <w:rPr>
                <w:b w:val="0"/>
              </w:rPr>
              <w:t>Align donor funding with the costed plans for the provision of integrated SRHR services</w:t>
            </w:r>
          </w:p>
        </w:tc>
      </w:tr>
    </w:tbl>
    <w:p w14:paraId="4DFD7A33" w14:textId="77777777" w:rsidR="00A35E54" w:rsidRPr="00DD6B0E" w:rsidRDefault="00A35E54"/>
    <w:tbl>
      <w:tblPr>
        <w:tblStyle w:val="GridTable4-Accent6"/>
        <w:tblW w:w="0" w:type="auto"/>
        <w:tblLook w:val="04A0" w:firstRow="1" w:lastRow="0" w:firstColumn="1" w:lastColumn="0" w:noHBand="0" w:noVBand="1"/>
      </w:tblPr>
      <w:tblGrid>
        <w:gridCol w:w="817"/>
        <w:gridCol w:w="8533"/>
      </w:tblGrid>
      <w:tr w:rsidR="00A31912" w:rsidRPr="00DD6B0E" w14:paraId="600A06D2" w14:textId="77777777" w:rsidTr="00A35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38135" w:themeFill="accent6" w:themeFillShade="BF"/>
          </w:tcPr>
          <w:p w14:paraId="1045C7AE" w14:textId="77777777" w:rsidR="00A31912" w:rsidRPr="00DD6B0E" w:rsidRDefault="00A31912" w:rsidP="00A35E54">
            <w:pPr>
              <w:spacing w:after="120"/>
              <w:rPr>
                <w:b w:val="0"/>
              </w:rPr>
            </w:pPr>
            <w:r w:rsidRPr="00DD6B0E">
              <w:rPr>
                <w:szCs w:val="20"/>
                <w:lang w:eastAsia="en-GB"/>
              </w:rPr>
              <w:t>Policy statement:</w:t>
            </w:r>
            <w:r w:rsidRPr="00DD6B0E">
              <w:rPr>
                <w:b w:val="0"/>
                <w:szCs w:val="20"/>
                <w:lang w:eastAsia="en-GB"/>
              </w:rPr>
              <w:t xml:space="preserve"> </w:t>
            </w:r>
            <w:r w:rsidRPr="00DD6B0E">
              <w:rPr>
                <w:b w:val="0"/>
              </w:rPr>
              <w:t>Provide oversight, platforms for collaboration and institute coordination frameworks that ensure program delivery transparency and accountability.</w:t>
            </w:r>
          </w:p>
        </w:tc>
      </w:tr>
      <w:tr w:rsidR="00A31912" w:rsidRPr="00DD6B0E" w14:paraId="0A07A6A4" w14:textId="77777777" w:rsidTr="00A35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7BB4915C" w14:textId="77777777" w:rsidR="00A31912" w:rsidRPr="00DD6B0E" w:rsidRDefault="00A31912" w:rsidP="008C2F02">
            <w:pPr>
              <w:rPr>
                <w:b w:val="0"/>
              </w:rPr>
            </w:pPr>
            <w:r w:rsidRPr="00DD6B0E">
              <w:rPr>
                <w:b w:val="0"/>
              </w:rPr>
              <w:t>O4.7</w:t>
            </w:r>
          </w:p>
        </w:tc>
        <w:tc>
          <w:tcPr>
            <w:tcW w:w="8533" w:type="dxa"/>
            <w:shd w:val="clear" w:color="auto" w:fill="C5E0B3" w:themeFill="accent6" w:themeFillTint="66"/>
          </w:tcPr>
          <w:p w14:paraId="593965EA" w14:textId="77777777" w:rsidR="00A31912" w:rsidRPr="00DD6B0E" w:rsidRDefault="00A31912" w:rsidP="00A35E54">
            <w:pPr>
              <w:spacing w:after="120"/>
              <w:cnfStyle w:val="000000100000" w:firstRow="0" w:lastRow="0" w:firstColumn="0" w:lastColumn="0" w:oddVBand="0" w:evenVBand="0" w:oddHBand="1" w:evenHBand="0" w:firstRowFirstColumn="0" w:firstRowLastColumn="0" w:lastRowFirstColumn="0" w:lastRowLastColumn="0"/>
            </w:pPr>
            <w:r w:rsidRPr="00DD6B0E">
              <w:t>Promote strong leadership and management to enforce and implement the SRHR Policy</w:t>
            </w:r>
          </w:p>
        </w:tc>
      </w:tr>
      <w:tr w:rsidR="00A31912" w:rsidRPr="00DD6B0E" w14:paraId="74DCEC09" w14:textId="77777777" w:rsidTr="00A35E54">
        <w:tc>
          <w:tcPr>
            <w:cnfStyle w:val="001000000000" w:firstRow="0" w:lastRow="0" w:firstColumn="1" w:lastColumn="0" w:oddVBand="0" w:evenVBand="0" w:oddHBand="0" w:evenHBand="0" w:firstRowFirstColumn="0" w:firstRowLastColumn="0" w:lastRowFirstColumn="0" w:lastRowLastColumn="0"/>
            <w:tcW w:w="817" w:type="dxa"/>
            <w:shd w:val="clear" w:color="auto" w:fill="E2EFD9" w:themeFill="accent6" w:themeFillTint="33"/>
          </w:tcPr>
          <w:p w14:paraId="629092E1" w14:textId="77777777" w:rsidR="00A31912" w:rsidRPr="00DD6B0E" w:rsidRDefault="00A31912" w:rsidP="008C2F02">
            <w:pPr>
              <w:rPr>
                <w:b w:val="0"/>
              </w:rPr>
            </w:pPr>
            <w:r w:rsidRPr="00DD6B0E">
              <w:rPr>
                <w:b w:val="0"/>
              </w:rPr>
              <w:t>O4.7.1</w:t>
            </w:r>
          </w:p>
        </w:tc>
        <w:tc>
          <w:tcPr>
            <w:tcW w:w="8533" w:type="dxa"/>
            <w:shd w:val="clear" w:color="auto" w:fill="E2EFD9" w:themeFill="accent6" w:themeFillTint="33"/>
          </w:tcPr>
          <w:p w14:paraId="5F5FAF82" w14:textId="77777777" w:rsidR="00A31912" w:rsidRPr="00DD6B0E" w:rsidRDefault="00A31912" w:rsidP="00A35E54">
            <w:pPr>
              <w:spacing w:after="120"/>
              <w:cnfStyle w:val="000000000000" w:firstRow="0" w:lastRow="0" w:firstColumn="0" w:lastColumn="0" w:oddVBand="0" w:evenVBand="0" w:oddHBand="0" w:evenHBand="0" w:firstRowFirstColumn="0" w:firstRowLastColumn="0" w:lastRowFirstColumn="0" w:lastRowLastColumn="0"/>
            </w:pPr>
            <w:r w:rsidRPr="00DD6B0E">
              <w:t>National and provincial levels</w:t>
            </w:r>
          </w:p>
        </w:tc>
      </w:tr>
      <w:tr w:rsidR="00F36246" w:rsidRPr="00DD6B0E" w14:paraId="7CDE3B80" w14:textId="77777777" w:rsidTr="00A35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5A57FEFE" w14:textId="77777777" w:rsidR="00F36246" w:rsidRPr="00DD6B0E" w:rsidRDefault="00A31912" w:rsidP="00656A8C">
            <w:pPr>
              <w:spacing w:after="120"/>
              <w:rPr>
                <w:b w:val="0"/>
              </w:rPr>
            </w:pPr>
            <w:r w:rsidRPr="00DD6B0E">
              <w:rPr>
                <w:noProof/>
                <w:lang w:val="en-ZA" w:eastAsia="en-ZA"/>
              </w:rPr>
              <mc:AlternateContent>
                <mc:Choice Requires="wps">
                  <w:drawing>
                    <wp:anchor distT="0" distB="0" distL="114300" distR="114300" simplePos="0" relativeHeight="251669504" behindDoc="0" locked="0" layoutInCell="1" allowOverlap="1" wp14:anchorId="03D5478A" wp14:editId="282622B8">
                      <wp:simplePos x="0" y="0"/>
                      <wp:positionH relativeFrom="margin">
                        <wp:posOffset>1786890</wp:posOffset>
                      </wp:positionH>
                      <wp:positionV relativeFrom="paragraph">
                        <wp:posOffset>149941</wp:posOffset>
                      </wp:positionV>
                      <wp:extent cx="4000500" cy="816610"/>
                      <wp:effectExtent l="0" t="0" r="12700" b="8890"/>
                      <wp:wrapSquare wrapText="bothSides"/>
                      <wp:docPr id="12" name="Text Box 12"/>
                      <wp:cNvGraphicFramePr/>
                      <a:graphic xmlns:a="http://schemas.openxmlformats.org/drawingml/2006/main">
                        <a:graphicData uri="http://schemas.microsoft.com/office/word/2010/wordprocessingShape">
                          <wps:wsp>
                            <wps:cNvSpPr txBox="1"/>
                            <wps:spPr>
                              <a:xfrm>
                                <a:off x="0" y="0"/>
                                <a:ext cx="4000500" cy="816610"/>
                              </a:xfrm>
                              <a:prstGeom prst="rect">
                                <a:avLst/>
                              </a:prstGeom>
                              <a:solidFill>
                                <a:schemeClr val="accent6">
                                  <a:lumMod val="20000"/>
                                  <a:lumOff val="80000"/>
                                </a:schemeClr>
                              </a:solidFill>
                              <a:ln>
                                <a:solidFill>
                                  <a:schemeClr val="accent6">
                                    <a:lumMod val="20000"/>
                                    <a:lumOff val="8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B27E631" w14:textId="77777777" w:rsidR="00C525A1" w:rsidRPr="00A31912" w:rsidRDefault="00C525A1" w:rsidP="00A31912">
                                  <w:pPr>
                                    <w:rPr>
                                      <w:i/>
                                      <w:sz w:val="20"/>
                                      <w:vertAlign w:val="superscript"/>
                                    </w:rPr>
                                  </w:pPr>
                                  <w:r w:rsidRPr="00A31912">
                                    <w:rPr>
                                      <w:i/>
                                      <w:sz w:val="20"/>
                                    </w:rPr>
                                    <w:t>“Leadership and governance involves ensuring strategic policy frameworks exist and are combined with effective oversight, coalition-building, the provision of appropriate regulations and incentives, attention to system-design, and accountability.”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D5478A" id="Text Box 12" o:spid="_x0000_s1032" type="#_x0000_t202" style="position:absolute;margin-left:140.7pt;margin-top:11.8pt;width:315pt;height:64.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ei2wIAAGIGAAAOAAAAZHJzL2Uyb0RvYy54bWzEVVtv2jAUfp+0/xD5nSZhwChqqFIqpkld&#10;W62d+mwcp0RzbM82EDbtv++zQ1LW8TRN2ks4PvfznQsXl00toi03tlIyI+lZQiIumSoq+ZyRL4/L&#10;wZRE1lFZUKEkz8ieW3I5f/vmYqdnfKjWShTcRHAi7WynM7J2Ts/i2LI1r6k9U5pLCEtlaurwNM9x&#10;YegO3msRD5NkEu+UKbRRjFsL7nUrJPPgvyw5c3dlabmLREaQmwtfE74r/43nF3T2bKheV+yQBv2L&#10;LGpaSQTtXV1TR6ONqf5wVVfMKKtKd8ZUHauyrBgPNaCaNHlVzcOaah5qAThW9zDZf+eW3W7vTVQV&#10;6N2QRJLW6NEjb1x0pZoILOCz03YGtQcNRdeAD92Ob8H0ZTelqf0vCoogB9L7Hl3vjYE5SpJknEDE&#10;IJumk0ka4I9frLWx7gNXdeSJjBh0L4BKtzfWIROodio+mFWiKpaVEOHhJ4YvhIm2FL2mjHHpJsFc&#10;bOpPqmj5mBmkELoONmajZU87NkKE2fOeQsDfggj5P+IipzYwkAQQPgWPaRivH4vx+2H+fnw+mOTj&#10;dDBKk+kgz5Ph4HqZJ3kyWi7OR1c/fcHw0tnHvqVt6wLl9oJ7r0J+5iWGAc0aBuR6KI5BfXfwFrS9&#10;WYkW9IbpKUPhwsQghYNuqCGsZ2+YnDJs29hF5J1FiKqk643rSipzykHxtY/c6gOIo5o96ZpVEzZg&#10;0k31ShV7DLtR7bmwmi0rTOQNte6eGtwHDDFunrvDpxRqlxF1oEi0Vub7Kb7Xx9pCSqId7k1G7LcN&#10;NZxE4qPEQp+no5E/UOEBwhxzVx1XbuqFwninuKqaBdLrOtGRpVH1E05i7qNBRCVDzIwwZ7rHwrX3&#10;D0eV8TwPajhGmrob+aCZd+7x9Zv22DxRow/r6DA+t6q7SXT2aitbXW8pVb5xqqzCynqEWzwPyOOQ&#10;hWE8HF1/KY/fQevlr2H+CwAA//8DAFBLAwQUAAYACAAAACEAlrR9Tt0AAAAKAQAADwAAAGRycy9k&#10;b3ducmV2LnhtbEyPTU/DMAyG70j8h8hI3FjaUKatazqhCW5IjAHaNWu8tqJxqiZby7/HO7GbPx69&#10;flysJ9eJMw6h9aQhnSUgkCpvW6o1fH2+PixAhGjIms4TavjFAOvy9qYwufUjfeB5F2vBIRRyo6GJ&#10;sc+lDFWDzoSZ75F4d/SDM5HboZZ2MCOHu06qJJlLZ1riC43pcdNg9bM7OQ34PmVj1quX77jZS3rb&#10;2uVxa7W+v5ueVyAiTvEfhos+q0PJTgd/IhtEp0Et0oxRLh7nIBhYppfBgcknpUCWhbx+ofwDAAD/&#10;/wMAUEsBAi0AFAAGAAgAAAAhALaDOJL+AAAA4QEAABMAAAAAAAAAAAAAAAAAAAAAAFtDb250ZW50&#10;X1R5cGVzXS54bWxQSwECLQAUAAYACAAAACEAOP0h/9YAAACUAQAACwAAAAAAAAAAAAAAAAAvAQAA&#10;X3JlbHMvLnJlbHNQSwECLQAUAAYACAAAACEAWiRnotsCAABiBgAADgAAAAAAAAAAAAAAAAAuAgAA&#10;ZHJzL2Uyb0RvYy54bWxQSwECLQAUAAYACAAAACEAlrR9Tt0AAAAKAQAADwAAAAAAAAAAAAAAAAA1&#10;BQAAZHJzL2Rvd25yZXYueG1sUEsFBgAAAAAEAAQA8wAAAD8GAAAAAA==&#10;" fillcolor="#e2efd9 [665]" strokecolor="#e2efd9 [665]" strokeweight="1pt">
                      <v:textbox inset=",0,,0">
                        <w:txbxContent>
                          <w:p w14:paraId="0B27E631" w14:textId="77777777" w:rsidR="00C525A1" w:rsidRPr="00A31912" w:rsidRDefault="00C525A1" w:rsidP="00A31912">
                            <w:pPr>
                              <w:rPr>
                                <w:i/>
                                <w:sz w:val="20"/>
                                <w:vertAlign w:val="superscript"/>
                              </w:rPr>
                            </w:pPr>
                            <w:r w:rsidRPr="00A31912">
                              <w:rPr>
                                <w:i/>
                                <w:sz w:val="20"/>
                              </w:rPr>
                              <w:t>“Leadership and governance involves ensuring strategic policy frameworks exist and are combined with effective oversight, coalition-building, the provision of appropriate regulations and incentives, attention to system-design, and accountability.”</w:t>
                            </w:r>
                          </w:p>
                        </w:txbxContent>
                      </v:textbox>
                      <w10:wrap type="square" anchorx="margin"/>
                    </v:shape>
                  </w:pict>
                </mc:Fallback>
              </mc:AlternateContent>
            </w:r>
            <w:r w:rsidRPr="00DD6B0E">
              <w:rPr>
                <w:b w:val="0"/>
              </w:rPr>
              <w:t xml:space="preserve">At a national and provincial level, implementation of integrated services is supported by an enabling environment, which includes strong political support as this policy espouses the principles of the National Development Plan. </w:t>
            </w:r>
            <w:r w:rsidRPr="00DD6B0E">
              <w:rPr>
                <w:b w:val="0"/>
              </w:rPr>
              <w:lastRenderedPageBreak/>
              <w:t>Leadership is needed to ensure scopes of practice are aligned with the goals of this policy, that the regulatory pathways that anchor a successful program</w:t>
            </w:r>
            <w:r w:rsidR="008B7DAF" w:rsidRPr="00DD6B0E">
              <w:rPr>
                <w:b w:val="0"/>
              </w:rPr>
              <w:t>me,</w:t>
            </w:r>
            <w:r w:rsidRPr="00DD6B0E">
              <w:rPr>
                <w:b w:val="0"/>
              </w:rPr>
              <w:t xml:space="preserve"> such as SAHPRA</w:t>
            </w:r>
            <w:r w:rsidR="008B7DAF" w:rsidRPr="00DD6B0E">
              <w:rPr>
                <w:b w:val="0"/>
              </w:rPr>
              <w:t>,</w:t>
            </w:r>
            <w:r w:rsidRPr="00DD6B0E">
              <w:rPr>
                <w:b w:val="0"/>
              </w:rPr>
              <w:t xml:space="preserve"> are efficient and that effective tendering, procurement</w:t>
            </w:r>
            <w:r w:rsidR="008B7DAF" w:rsidRPr="00DD6B0E">
              <w:rPr>
                <w:b w:val="0"/>
              </w:rPr>
              <w:t>,</w:t>
            </w:r>
            <w:r w:rsidRPr="00DD6B0E">
              <w:rPr>
                <w:b w:val="0"/>
              </w:rPr>
              <w:t xml:space="preserve"> and supply systems are established through </w:t>
            </w:r>
            <w:r w:rsidR="00656A8C">
              <w:rPr>
                <w:b w:val="0"/>
              </w:rPr>
              <w:t>strong</w:t>
            </w:r>
            <w:r w:rsidR="00656A8C" w:rsidRPr="00DD6B0E">
              <w:rPr>
                <w:b w:val="0"/>
              </w:rPr>
              <w:t xml:space="preserve"> </w:t>
            </w:r>
            <w:r w:rsidRPr="00DD6B0E">
              <w:rPr>
                <w:b w:val="0"/>
              </w:rPr>
              <w:t>leadership. Leadership is also necessary at various other levels</w:t>
            </w:r>
            <w:r w:rsidR="0006583D" w:rsidRPr="00DD6B0E">
              <w:rPr>
                <w:b w:val="0"/>
              </w:rPr>
              <w:t>.</w:t>
            </w:r>
          </w:p>
        </w:tc>
      </w:tr>
    </w:tbl>
    <w:p w14:paraId="749D868C" w14:textId="77777777" w:rsidR="00A35E54" w:rsidRPr="00DD6B0E" w:rsidRDefault="00A35E54"/>
    <w:tbl>
      <w:tblPr>
        <w:tblStyle w:val="GridTable4-Accent1"/>
        <w:tblW w:w="0" w:type="auto"/>
        <w:tblLook w:val="04A0" w:firstRow="1" w:lastRow="0" w:firstColumn="1" w:lastColumn="0" w:noHBand="0" w:noVBand="1"/>
      </w:tblPr>
      <w:tblGrid>
        <w:gridCol w:w="817"/>
        <w:gridCol w:w="8533"/>
      </w:tblGrid>
      <w:tr w:rsidR="00D14BD5" w:rsidRPr="00DD6B0E" w14:paraId="555732CD" w14:textId="77777777" w:rsidTr="00A35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2F5496" w:themeFill="accent1" w:themeFillShade="BF"/>
          </w:tcPr>
          <w:p w14:paraId="5A3F9C2C" w14:textId="77777777" w:rsidR="00D14BD5" w:rsidRPr="00DD6B0E" w:rsidRDefault="00D14BD5" w:rsidP="00A35E54">
            <w:pPr>
              <w:spacing w:after="120"/>
              <w:rPr>
                <w:b w:val="0"/>
              </w:rPr>
            </w:pPr>
            <w:r w:rsidRPr="00DD6B0E">
              <w:rPr>
                <w:szCs w:val="20"/>
                <w:lang w:eastAsia="en-GB"/>
              </w:rPr>
              <w:t>Policy statement:</w:t>
            </w:r>
            <w:r w:rsidRPr="00DD6B0E">
              <w:rPr>
                <w:b w:val="0"/>
                <w:szCs w:val="20"/>
                <w:lang w:eastAsia="en-GB"/>
              </w:rPr>
              <w:t xml:space="preserve"> </w:t>
            </w:r>
            <w:r w:rsidRPr="00DD6B0E">
              <w:rPr>
                <w:b w:val="0"/>
              </w:rPr>
              <w:t>Facility managers must ensure that clients are provided the health services prescribed by South African laws and policies.</w:t>
            </w:r>
          </w:p>
        </w:tc>
      </w:tr>
      <w:tr w:rsidR="00D14BD5" w:rsidRPr="00DD6B0E" w14:paraId="248E617F" w14:textId="77777777" w:rsidTr="00A35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4C6E7" w:themeFill="accent1" w:themeFillTint="66"/>
          </w:tcPr>
          <w:p w14:paraId="0D44D51E" w14:textId="77777777" w:rsidR="00D14BD5" w:rsidRPr="00DD6B0E" w:rsidRDefault="00D14BD5" w:rsidP="00A35E54">
            <w:pPr>
              <w:spacing w:after="120"/>
              <w:rPr>
                <w:b w:val="0"/>
              </w:rPr>
            </w:pPr>
            <w:r w:rsidRPr="00DD6B0E">
              <w:rPr>
                <w:b w:val="0"/>
              </w:rPr>
              <w:t>O4.7.1</w:t>
            </w:r>
          </w:p>
        </w:tc>
        <w:tc>
          <w:tcPr>
            <w:tcW w:w="8533" w:type="dxa"/>
            <w:shd w:val="clear" w:color="auto" w:fill="B4C6E7" w:themeFill="accent1" w:themeFillTint="66"/>
          </w:tcPr>
          <w:p w14:paraId="24B08FEE" w14:textId="77777777" w:rsidR="00D14BD5" w:rsidRPr="00DD6B0E" w:rsidRDefault="00D14BD5" w:rsidP="00A35E54">
            <w:pPr>
              <w:spacing w:after="120"/>
              <w:cnfStyle w:val="000000100000" w:firstRow="0" w:lastRow="0" w:firstColumn="0" w:lastColumn="0" w:oddVBand="0" w:evenVBand="0" w:oddHBand="1" w:evenHBand="0" w:firstRowFirstColumn="0" w:firstRowLastColumn="0" w:lastRowFirstColumn="0" w:lastRowLastColumn="0"/>
            </w:pPr>
            <w:r w:rsidRPr="00DD6B0E">
              <w:t>Facility levels</w:t>
            </w:r>
          </w:p>
        </w:tc>
      </w:tr>
      <w:tr w:rsidR="00A31912" w:rsidRPr="00DD6B0E" w14:paraId="76B8833F" w14:textId="77777777" w:rsidTr="00A35E54">
        <w:tc>
          <w:tcPr>
            <w:cnfStyle w:val="001000000000" w:firstRow="0" w:lastRow="0" w:firstColumn="1" w:lastColumn="0" w:oddVBand="0" w:evenVBand="0" w:oddHBand="0" w:evenHBand="0" w:firstRowFirstColumn="0" w:firstRowLastColumn="0" w:lastRowFirstColumn="0" w:lastRowLastColumn="0"/>
            <w:tcW w:w="9350" w:type="dxa"/>
            <w:gridSpan w:val="2"/>
          </w:tcPr>
          <w:p w14:paraId="053F1C48" w14:textId="77777777" w:rsidR="00D14BD5" w:rsidRPr="00DD6B0E" w:rsidRDefault="00D14BD5" w:rsidP="00A35E54">
            <w:pPr>
              <w:spacing w:after="120"/>
              <w:rPr>
                <w:b w:val="0"/>
              </w:rPr>
            </w:pPr>
            <w:r w:rsidRPr="00DD6B0E">
              <w:rPr>
                <w:b w:val="0"/>
              </w:rPr>
              <w:t xml:space="preserve">Implementation of the SRHR policy requires leadership, management, and accountability at all facilities </w:t>
            </w:r>
            <w:r w:rsidRPr="00DD6B0E">
              <w:fldChar w:fldCharType="begin"/>
            </w:r>
            <w:r w:rsidR="00FB0C84" w:rsidRPr="00DD6B0E">
              <w:rPr>
                <w:b w:val="0"/>
              </w:rPr>
              <w:instrText xml:space="preserve"> ADDIN EN.CITE &lt;EndNote&gt;&lt;Cite&gt;&lt;Author&gt;National Department of Health&lt;/Author&gt;&lt;Year&gt;2011&lt;/Year&gt;&lt;RecNum&gt;237&lt;/RecNum&gt;&lt;DisplayText&gt;&lt;style face="superscript"&gt;57&lt;/style&gt;&lt;/DisplayText&gt;&lt;record&gt;&lt;rec-number&gt;237&lt;/rec-number&gt;&lt;foreign-keys&gt;&lt;key app="EN" db-id="eare2taxlax2sqezt0kv0afm2vr2vt95dwsz" timestamp="1542616418"&gt;237&lt;/key&gt;&lt;/foreign-keys&gt;&lt;ref-type name="Generic"&gt;13&lt;/ref-type&gt;&lt;contributors&gt;&lt;authors&gt;&lt;author&gt;National Department of Health,&lt;/author&gt;&lt;/authors&gt;&lt;/contributors&gt;&lt;titles&gt;&lt;title&gt;Human Resources for Health, South Africa: HRH Strategy for the Health Sector: 2012/13 – 2016/17&lt;/title&gt;&lt;/titles&gt;&lt;dates&gt;&lt;year&gt;2011&lt;/year&gt;&lt;/dates&gt;&lt;pub-location&gt;Pretoria&lt;/pub-location&gt;&lt;urls&gt;&lt;related-urls&gt;&lt;url&gt;https://www.gov.za/sites/www.gov.za/files/hrh_strategy_0.pdf&lt;/url&gt;&lt;/related-urls&gt;&lt;/urls&gt;&lt;/record&gt;&lt;/Cite&gt;&lt;/EndNote&gt;</w:instrText>
            </w:r>
            <w:r w:rsidRPr="00DD6B0E">
              <w:fldChar w:fldCharType="separate"/>
            </w:r>
            <w:r w:rsidR="00FB0C84" w:rsidRPr="00DD6B0E">
              <w:rPr>
                <w:b w:val="0"/>
                <w:noProof/>
                <w:vertAlign w:val="superscript"/>
              </w:rPr>
              <w:t>57</w:t>
            </w:r>
            <w:r w:rsidRPr="00DD6B0E">
              <w:fldChar w:fldCharType="end"/>
            </w:r>
            <w:r w:rsidRPr="00DD6B0E">
              <w:rPr>
                <w:b w:val="0"/>
              </w:rPr>
              <w:t>, including:</w:t>
            </w:r>
          </w:p>
          <w:p w14:paraId="612CB325" w14:textId="77777777" w:rsidR="00D14BD5" w:rsidRPr="00DD6B0E" w:rsidRDefault="00D14BD5" w:rsidP="00A35E54">
            <w:pPr>
              <w:pStyle w:val="ListParagraph"/>
              <w:numPr>
                <w:ilvl w:val="0"/>
                <w:numId w:val="45"/>
              </w:numPr>
              <w:spacing w:after="120"/>
              <w:rPr>
                <w:b w:val="0"/>
              </w:rPr>
            </w:pPr>
            <w:r w:rsidRPr="00DD6B0E">
              <w:rPr>
                <w:b w:val="0"/>
              </w:rPr>
              <w:t>Facility managers monitor current caseload frequently and remain alert to developments that could affect waiting times</w:t>
            </w:r>
          </w:p>
          <w:p w14:paraId="0AE18D1A" w14:textId="77777777" w:rsidR="00D14BD5" w:rsidRPr="00DD6B0E" w:rsidRDefault="00D14BD5" w:rsidP="00A35E54">
            <w:pPr>
              <w:pStyle w:val="ListParagraph"/>
              <w:numPr>
                <w:ilvl w:val="0"/>
                <w:numId w:val="45"/>
              </w:numPr>
              <w:spacing w:after="120"/>
              <w:rPr>
                <w:b w:val="0"/>
              </w:rPr>
            </w:pPr>
            <w:r w:rsidRPr="00DD6B0E">
              <w:rPr>
                <w:b w:val="0"/>
              </w:rPr>
              <w:t xml:space="preserve">Clients presenting for emergency procedures receive care or are referred for services  </w:t>
            </w:r>
          </w:p>
          <w:p w14:paraId="09EEDF30" w14:textId="77777777" w:rsidR="00D14BD5" w:rsidRPr="00DD6B0E" w:rsidRDefault="00D14BD5" w:rsidP="00A35E54">
            <w:pPr>
              <w:pStyle w:val="ListParagraph"/>
              <w:numPr>
                <w:ilvl w:val="0"/>
                <w:numId w:val="45"/>
              </w:numPr>
              <w:spacing w:after="120"/>
              <w:rPr>
                <w:b w:val="0"/>
              </w:rPr>
            </w:pPr>
            <w:r w:rsidRPr="00DD6B0E">
              <w:rPr>
                <w:b w:val="0"/>
              </w:rPr>
              <w:t xml:space="preserve">Facility managers train staff members on clients’ rights to access to SRHR, ensuring availability of sufficient staff for rendering comprehensive SRHR services </w:t>
            </w:r>
          </w:p>
          <w:p w14:paraId="2BF4E584" w14:textId="77777777" w:rsidR="00D14BD5" w:rsidRPr="00DD6B0E" w:rsidRDefault="00D14BD5" w:rsidP="00A35E54">
            <w:pPr>
              <w:pStyle w:val="ListParagraph"/>
              <w:numPr>
                <w:ilvl w:val="0"/>
                <w:numId w:val="45"/>
              </w:numPr>
              <w:spacing w:after="120"/>
              <w:rPr>
                <w:b w:val="0"/>
              </w:rPr>
            </w:pPr>
            <w:r w:rsidRPr="00DD6B0E">
              <w:rPr>
                <w:b w:val="0"/>
              </w:rPr>
              <w:t>Facility managers match the skills and capacity of the team to implement comprehensive and integrated SRHR and primary healthcare services</w:t>
            </w:r>
          </w:p>
          <w:p w14:paraId="6D15D1D1" w14:textId="77777777" w:rsidR="00D14BD5" w:rsidRPr="00DD6B0E" w:rsidRDefault="00D14BD5" w:rsidP="00A35E54">
            <w:pPr>
              <w:pStyle w:val="ListParagraph"/>
              <w:numPr>
                <w:ilvl w:val="0"/>
                <w:numId w:val="45"/>
              </w:numPr>
              <w:spacing w:after="120"/>
              <w:rPr>
                <w:b w:val="0"/>
              </w:rPr>
            </w:pPr>
            <w:r w:rsidRPr="00DD6B0E">
              <w:rPr>
                <w:b w:val="0"/>
              </w:rPr>
              <w:t xml:space="preserve">Facility managers create an enabling environment for staff to perform their work responsibilities </w:t>
            </w:r>
          </w:p>
          <w:p w14:paraId="791F2919" w14:textId="77777777" w:rsidR="00D14BD5" w:rsidRPr="00DD6B0E" w:rsidRDefault="00D14BD5" w:rsidP="00A35E54">
            <w:pPr>
              <w:pStyle w:val="ListParagraph"/>
              <w:numPr>
                <w:ilvl w:val="0"/>
                <w:numId w:val="45"/>
              </w:numPr>
              <w:spacing w:after="120"/>
              <w:rPr>
                <w:b w:val="0"/>
              </w:rPr>
            </w:pPr>
            <w:r w:rsidRPr="00DD6B0E">
              <w:rPr>
                <w:b w:val="0"/>
              </w:rPr>
              <w:t>Staff have access to confidential counselling and debriefing, if needed</w:t>
            </w:r>
          </w:p>
          <w:p w14:paraId="3B788CC2" w14:textId="77777777" w:rsidR="00D14BD5" w:rsidRPr="00DD6B0E" w:rsidRDefault="00D14BD5" w:rsidP="00A35E54">
            <w:pPr>
              <w:pStyle w:val="ListParagraph"/>
              <w:numPr>
                <w:ilvl w:val="0"/>
                <w:numId w:val="45"/>
              </w:numPr>
              <w:spacing w:after="120"/>
              <w:rPr>
                <w:b w:val="0"/>
              </w:rPr>
            </w:pPr>
            <w:r w:rsidRPr="00DD6B0E">
              <w:rPr>
                <w:b w:val="0"/>
              </w:rPr>
              <w:t xml:space="preserve">Facilities implement the SRHR policy in the context of the health needs of the community and populations served </w:t>
            </w:r>
          </w:p>
          <w:p w14:paraId="1ABCBEE1" w14:textId="77777777" w:rsidR="00D14BD5" w:rsidRPr="00DD6B0E" w:rsidRDefault="00D14BD5" w:rsidP="00A35E54">
            <w:pPr>
              <w:pStyle w:val="ListParagraph"/>
              <w:numPr>
                <w:ilvl w:val="0"/>
                <w:numId w:val="45"/>
              </w:numPr>
              <w:spacing w:after="120"/>
              <w:rPr>
                <w:b w:val="0"/>
              </w:rPr>
            </w:pPr>
            <w:r w:rsidRPr="00DD6B0E">
              <w:rPr>
                <w:b w:val="0"/>
              </w:rPr>
              <w:t xml:space="preserve">Facilities cooperate with schools and school health teams to assist with the removal of </w:t>
            </w:r>
            <w:proofErr w:type="gramStart"/>
            <w:r w:rsidRPr="00DD6B0E">
              <w:rPr>
                <w:b w:val="0"/>
              </w:rPr>
              <w:t>health related</w:t>
            </w:r>
            <w:proofErr w:type="gramEnd"/>
            <w:r w:rsidRPr="00DD6B0E">
              <w:rPr>
                <w:b w:val="0"/>
              </w:rPr>
              <w:t xml:space="preserve"> barriers to learning</w:t>
            </w:r>
          </w:p>
          <w:p w14:paraId="55F36D64" w14:textId="77777777" w:rsidR="00A31912" w:rsidRPr="00DD6B0E" w:rsidRDefault="00D14BD5" w:rsidP="00A35E54">
            <w:pPr>
              <w:pStyle w:val="ListParagraph"/>
              <w:numPr>
                <w:ilvl w:val="0"/>
                <w:numId w:val="45"/>
              </w:numPr>
              <w:spacing w:after="120"/>
              <w:rPr>
                <w:b w:val="0"/>
              </w:rPr>
            </w:pPr>
            <w:r w:rsidRPr="00DD6B0E">
              <w:rPr>
                <w:b w:val="0"/>
              </w:rPr>
              <w:t xml:space="preserve">The facility maintains functional home- and community-based services where coordination takes place at district and provincial levels </w:t>
            </w:r>
          </w:p>
        </w:tc>
      </w:tr>
    </w:tbl>
    <w:p w14:paraId="1F8FF3A3" w14:textId="77777777" w:rsidR="004D3E7F" w:rsidRPr="00DD6B0E" w:rsidRDefault="004D3E7F" w:rsidP="00A47EB5"/>
    <w:p w14:paraId="70826F7B" w14:textId="77777777" w:rsidR="00C83B5B" w:rsidRPr="00DD6B0E" w:rsidRDefault="00C83B5B" w:rsidP="00A47EB5"/>
    <w:p w14:paraId="56FBB586" w14:textId="77777777" w:rsidR="002365ED" w:rsidRPr="00DD6B0E" w:rsidRDefault="002365ED">
      <w:pPr>
        <w:spacing w:line="240" w:lineRule="auto"/>
        <w:rPr>
          <w:rFonts w:eastAsiaTheme="majorEastAsia" w:cstheme="minorHAnsi"/>
          <w:b/>
          <w:color w:val="009051"/>
          <w:sz w:val="24"/>
        </w:rPr>
      </w:pPr>
      <w:bookmarkStart w:id="173" w:name="_Toc529426640"/>
      <w:r w:rsidRPr="00DD6B0E">
        <w:br w:type="page"/>
      </w:r>
    </w:p>
    <w:p w14:paraId="116FA8A1" w14:textId="77777777" w:rsidR="00C83B5B" w:rsidRPr="00DD6B0E" w:rsidRDefault="00C83B5B" w:rsidP="00C83B5B">
      <w:pPr>
        <w:pStyle w:val="Heading2"/>
        <w:numPr>
          <w:ilvl w:val="0"/>
          <w:numId w:val="0"/>
        </w:numPr>
      </w:pPr>
      <w:bookmarkStart w:id="174" w:name="_Toc2870243"/>
      <w:r w:rsidRPr="00DD6B0E">
        <w:lastRenderedPageBreak/>
        <w:t>Objective 5: Promote multi</w:t>
      </w:r>
      <w:r w:rsidR="00C907B1">
        <w:t>-</w:t>
      </w:r>
      <w:r w:rsidRPr="00DD6B0E">
        <w:t xml:space="preserve">sectoral engagement and shared accountability for a sustainable and </w:t>
      </w:r>
      <w:proofErr w:type="gramStart"/>
      <w:r w:rsidRPr="00DD6B0E">
        <w:t>rights based</w:t>
      </w:r>
      <w:proofErr w:type="gramEnd"/>
      <w:r w:rsidRPr="00DD6B0E">
        <w:t xml:space="preserve"> service delivery</w:t>
      </w:r>
      <w:bookmarkEnd w:id="173"/>
      <w:bookmarkEnd w:id="174"/>
    </w:p>
    <w:p w14:paraId="03A4DEE4" w14:textId="77777777" w:rsidR="00C83B5B" w:rsidRPr="00DD6B0E" w:rsidRDefault="00C83B5B" w:rsidP="00C83B5B"/>
    <w:p w14:paraId="67077F5B" w14:textId="77777777" w:rsidR="00C83B5B" w:rsidRPr="00DD6B0E" w:rsidRDefault="00C83B5B" w:rsidP="00C83B5B">
      <w:r w:rsidRPr="00DD6B0E">
        <w:t xml:space="preserve">The impact of the SRHR Policy will first and foremost be through improved coordination, synergy, and alignment with the programme of government, civil society, and development partners that already work in the area of SRHR. This includes both intragovernmental collaboration and shared accountability, and with other sectors such as the private sector and civil society. </w:t>
      </w:r>
    </w:p>
    <w:p w14:paraId="25ADBE8C" w14:textId="77777777" w:rsidR="005673C2" w:rsidRPr="00DD6B0E" w:rsidRDefault="005673C2" w:rsidP="00C83B5B"/>
    <w:tbl>
      <w:tblPr>
        <w:tblStyle w:val="GridTable4-Accent6"/>
        <w:tblW w:w="0" w:type="auto"/>
        <w:tblLook w:val="04A0" w:firstRow="1" w:lastRow="0" w:firstColumn="1" w:lastColumn="0" w:noHBand="0" w:noVBand="1"/>
      </w:tblPr>
      <w:tblGrid>
        <w:gridCol w:w="817"/>
        <w:gridCol w:w="8533"/>
      </w:tblGrid>
      <w:tr w:rsidR="009F14CB" w:rsidRPr="00DD6B0E" w14:paraId="134D13BE" w14:textId="77777777" w:rsidTr="004F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38135" w:themeFill="accent6" w:themeFillShade="BF"/>
          </w:tcPr>
          <w:p w14:paraId="1573B756" w14:textId="77777777" w:rsidR="009F14CB" w:rsidRPr="00DD6B0E" w:rsidRDefault="009F14CB" w:rsidP="004F2F38">
            <w:pPr>
              <w:spacing w:after="120"/>
              <w:rPr>
                <w:b w:val="0"/>
                <w:szCs w:val="20"/>
              </w:rPr>
            </w:pPr>
            <w:r w:rsidRPr="00DD6B0E">
              <w:t>Policy statement:</w:t>
            </w:r>
            <w:r w:rsidRPr="00DD6B0E">
              <w:rPr>
                <w:b w:val="0"/>
              </w:rPr>
              <w:t xml:space="preserve"> The SRHR Policy implementation framework depends on intergovernmental collaboration, multi</w:t>
            </w:r>
            <w:r w:rsidR="00656A8C">
              <w:rPr>
                <w:b w:val="0"/>
              </w:rPr>
              <w:t>-</w:t>
            </w:r>
            <w:r w:rsidRPr="00DD6B0E">
              <w:rPr>
                <w:b w:val="0"/>
              </w:rPr>
              <w:t>stakeholder engagement, and partnerships that include government, industry, and private sector.</w:t>
            </w:r>
          </w:p>
        </w:tc>
      </w:tr>
      <w:tr w:rsidR="009F14CB" w:rsidRPr="00DD6B0E" w14:paraId="003AC9AC" w14:textId="77777777" w:rsidTr="004F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0EFB2E07" w14:textId="77777777" w:rsidR="009F14CB" w:rsidRPr="00DD6B0E" w:rsidRDefault="009F14CB" w:rsidP="004F2F38">
            <w:pPr>
              <w:spacing w:after="120"/>
              <w:rPr>
                <w:b w:val="0"/>
              </w:rPr>
            </w:pPr>
            <w:r w:rsidRPr="00DD6B0E">
              <w:rPr>
                <w:b w:val="0"/>
              </w:rPr>
              <w:t>O5.1</w:t>
            </w:r>
          </w:p>
        </w:tc>
        <w:tc>
          <w:tcPr>
            <w:tcW w:w="8533" w:type="dxa"/>
            <w:shd w:val="clear" w:color="auto" w:fill="C5E0B3" w:themeFill="accent6" w:themeFillTint="66"/>
          </w:tcPr>
          <w:p w14:paraId="55217964" w14:textId="77777777" w:rsidR="009F14CB" w:rsidRPr="00DD6B0E" w:rsidRDefault="009F14CB" w:rsidP="004F2F38">
            <w:pPr>
              <w:spacing w:after="120"/>
              <w:cnfStyle w:val="000000100000" w:firstRow="0" w:lastRow="0" w:firstColumn="0" w:lastColumn="0" w:oddVBand="0" w:evenVBand="0" w:oddHBand="1" w:evenHBand="0" w:firstRowFirstColumn="0" w:firstRowLastColumn="0" w:lastRowFirstColumn="0" w:lastRowLastColumn="0"/>
            </w:pPr>
            <w:bookmarkStart w:id="175" w:name="_Toc513536110"/>
            <w:bookmarkStart w:id="176" w:name="_Toc513756145"/>
            <w:bookmarkStart w:id="177" w:name="_Toc514869167"/>
            <w:bookmarkStart w:id="178" w:name="_Toc529426641"/>
            <w:r w:rsidRPr="00DD6B0E">
              <w:t>Strengthen partnerships to enforce and implement the SRHR Policy</w:t>
            </w:r>
            <w:bookmarkEnd w:id="175"/>
            <w:bookmarkEnd w:id="176"/>
            <w:bookmarkEnd w:id="177"/>
            <w:bookmarkEnd w:id="178"/>
          </w:p>
        </w:tc>
      </w:tr>
      <w:tr w:rsidR="009F14CB" w:rsidRPr="00DD6B0E" w14:paraId="05A66B15" w14:textId="77777777" w:rsidTr="004F2F38">
        <w:tc>
          <w:tcPr>
            <w:cnfStyle w:val="001000000000" w:firstRow="0" w:lastRow="0" w:firstColumn="1" w:lastColumn="0" w:oddVBand="0" w:evenVBand="0" w:oddHBand="0" w:evenHBand="0" w:firstRowFirstColumn="0" w:firstRowLastColumn="0" w:lastRowFirstColumn="0" w:lastRowLastColumn="0"/>
            <w:tcW w:w="9350" w:type="dxa"/>
            <w:gridSpan w:val="2"/>
          </w:tcPr>
          <w:p w14:paraId="6A5784E1" w14:textId="77777777" w:rsidR="009F14CB" w:rsidRPr="00DD6B0E" w:rsidRDefault="009F14CB" w:rsidP="004F2F38">
            <w:pPr>
              <w:spacing w:after="120"/>
              <w:rPr>
                <w:b w:val="0"/>
              </w:rPr>
            </w:pPr>
            <w:r w:rsidRPr="00DD6B0E">
              <w:rPr>
                <w:b w:val="0"/>
              </w:rPr>
              <w:t>To increase access to SRHR services for all through channels other than public sector health facilities, form and strengthen partnerships with other government sectors, the private sector, development partners, non-governmental organisations, and communities. These may include, for example:</w:t>
            </w:r>
          </w:p>
          <w:p w14:paraId="3A918AD3" w14:textId="77777777" w:rsidR="009F14CB" w:rsidRPr="00DD6B0E" w:rsidRDefault="009F14CB" w:rsidP="004F2F38">
            <w:pPr>
              <w:pStyle w:val="ListParagraph"/>
              <w:numPr>
                <w:ilvl w:val="0"/>
                <w:numId w:val="47"/>
              </w:numPr>
              <w:spacing w:after="120"/>
              <w:rPr>
                <w:b w:val="0"/>
              </w:rPr>
            </w:pPr>
            <w:r w:rsidRPr="00DD6B0E">
              <w:rPr>
                <w:b w:val="0"/>
              </w:rPr>
              <w:t>Non-clinic-based delivery systems, such as social marketing and community-based programmes</w:t>
            </w:r>
          </w:p>
          <w:p w14:paraId="7C8795C4" w14:textId="77777777" w:rsidR="009F14CB" w:rsidRPr="00DD6B0E" w:rsidRDefault="009F14CB" w:rsidP="004F2F38">
            <w:pPr>
              <w:pStyle w:val="ListParagraph"/>
              <w:numPr>
                <w:ilvl w:val="0"/>
                <w:numId w:val="46"/>
              </w:numPr>
              <w:spacing w:after="120"/>
              <w:rPr>
                <w:b w:val="0"/>
              </w:rPr>
            </w:pPr>
            <w:r w:rsidRPr="00DD6B0E">
              <w:rPr>
                <w:b w:val="0"/>
              </w:rPr>
              <w:t>Community health workers</w:t>
            </w:r>
          </w:p>
          <w:p w14:paraId="78898D97" w14:textId="77777777" w:rsidR="009F14CB" w:rsidRPr="00DD6B0E" w:rsidRDefault="009F14CB" w:rsidP="004F2F38">
            <w:pPr>
              <w:pStyle w:val="ListParagraph"/>
              <w:numPr>
                <w:ilvl w:val="0"/>
                <w:numId w:val="46"/>
              </w:numPr>
              <w:spacing w:after="120"/>
              <w:rPr>
                <w:b w:val="0"/>
              </w:rPr>
            </w:pPr>
            <w:r w:rsidRPr="00DD6B0E">
              <w:rPr>
                <w:b w:val="0"/>
              </w:rPr>
              <w:t>School-based clinics</w:t>
            </w:r>
          </w:p>
          <w:p w14:paraId="5009D0C4" w14:textId="77777777" w:rsidR="009F14CB" w:rsidRPr="00DD6B0E" w:rsidRDefault="009F14CB" w:rsidP="004F2F38">
            <w:pPr>
              <w:pStyle w:val="ListParagraph"/>
              <w:numPr>
                <w:ilvl w:val="0"/>
                <w:numId w:val="46"/>
              </w:numPr>
              <w:spacing w:after="120"/>
              <w:rPr>
                <w:b w:val="0"/>
              </w:rPr>
            </w:pPr>
            <w:r w:rsidRPr="00DD6B0E">
              <w:rPr>
                <w:b w:val="0"/>
              </w:rPr>
              <w:t>Workplace-based clinics</w:t>
            </w:r>
          </w:p>
          <w:p w14:paraId="239AD33C" w14:textId="77777777" w:rsidR="009F14CB" w:rsidRPr="00DD6B0E" w:rsidRDefault="009F14CB" w:rsidP="004F2F38">
            <w:pPr>
              <w:pStyle w:val="ListParagraph"/>
              <w:numPr>
                <w:ilvl w:val="0"/>
                <w:numId w:val="46"/>
              </w:numPr>
              <w:spacing w:after="120"/>
              <w:rPr>
                <w:b w:val="0"/>
              </w:rPr>
            </w:pPr>
            <w:r w:rsidRPr="00DD6B0E">
              <w:rPr>
                <w:b w:val="0"/>
              </w:rPr>
              <w:t>Public–private partnerships, especially within the context of NHI</w:t>
            </w:r>
          </w:p>
        </w:tc>
      </w:tr>
      <w:tr w:rsidR="009F14CB" w:rsidRPr="00DD6B0E" w14:paraId="2CE847DD" w14:textId="77777777" w:rsidTr="004F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5C66C6A4" w14:textId="77777777" w:rsidR="009F14CB" w:rsidRPr="00DD6B0E" w:rsidRDefault="009F14CB" w:rsidP="004F2F38">
            <w:pPr>
              <w:spacing w:after="120"/>
              <w:rPr>
                <w:b w:val="0"/>
              </w:rPr>
            </w:pPr>
            <w:r w:rsidRPr="00DD6B0E">
              <w:rPr>
                <w:b w:val="0"/>
              </w:rPr>
              <w:t>O5.2</w:t>
            </w:r>
          </w:p>
        </w:tc>
        <w:tc>
          <w:tcPr>
            <w:tcW w:w="8533" w:type="dxa"/>
            <w:shd w:val="clear" w:color="auto" w:fill="C5E0B3" w:themeFill="accent6" w:themeFillTint="66"/>
          </w:tcPr>
          <w:p w14:paraId="6DDF5C64" w14:textId="77777777" w:rsidR="009F14CB" w:rsidRPr="00DD6B0E" w:rsidRDefault="009F14CB" w:rsidP="004F2F38">
            <w:pPr>
              <w:spacing w:after="120"/>
              <w:cnfStyle w:val="000000100000" w:firstRow="0" w:lastRow="0" w:firstColumn="0" w:lastColumn="0" w:oddVBand="0" w:evenVBand="0" w:oddHBand="1" w:evenHBand="0" w:firstRowFirstColumn="0" w:firstRowLastColumn="0" w:lastRowFirstColumn="0" w:lastRowLastColumn="0"/>
            </w:pPr>
            <w:r w:rsidRPr="00DD6B0E">
              <w:t>Improve collaboration and co-operation between government, civil society, development partners, and the private sector</w:t>
            </w:r>
          </w:p>
        </w:tc>
      </w:tr>
      <w:tr w:rsidR="009F14CB" w:rsidRPr="00DD6B0E" w14:paraId="3E9D3563" w14:textId="77777777" w:rsidTr="004F2F38">
        <w:tc>
          <w:tcPr>
            <w:cnfStyle w:val="001000000000" w:firstRow="0" w:lastRow="0" w:firstColumn="1" w:lastColumn="0" w:oddVBand="0" w:evenVBand="0" w:oddHBand="0" w:evenHBand="0" w:firstRowFirstColumn="0" w:firstRowLastColumn="0" w:lastRowFirstColumn="0" w:lastRowLastColumn="0"/>
            <w:tcW w:w="9350" w:type="dxa"/>
            <w:gridSpan w:val="2"/>
          </w:tcPr>
          <w:p w14:paraId="6619B389" w14:textId="77777777" w:rsidR="009F14CB" w:rsidRPr="00DD6B0E" w:rsidRDefault="009F14CB" w:rsidP="004F2F38">
            <w:pPr>
              <w:pStyle w:val="ListParagraph"/>
              <w:numPr>
                <w:ilvl w:val="0"/>
                <w:numId w:val="38"/>
              </w:numPr>
              <w:spacing w:after="120"/>
              <w:contextualSpacing w:val="0"/>
              <w:rPr>
                <w:b w:val="0"/>
              </w:rPr>
            </w:pPr>
            <w:r w:rsidRPr="00DD6B0E">
              <w:rPr>
                <w:b w:val="0"/>
              </w:rPr>
              <w:t>Establish and strengthen multi-sectoral coordination mechanisms, such as SRH social pacts and structures at all levels, ensuring clear terms of reference</w:t>
            </w:r>
          </w:p>
          <w:p w14:paraId="03098F33" w14:textId="77777777" w:rsidR="009F14CB" w:rsidRPr="00DD6B0E" w:rsidRDefault="009F14CB" w:rsidP="004F2F38">
            <w:pPr>
              <w:pStyle w:val="ListParagraph"/>
              <w:numPr>
                <w:ilvl w:val="0"/>
                <w:numId w:val="38"/>
              </w:numPr>
              <w:spacing w:after="120"/>
              <w:contextualSpacing w:val="0"/>
              <w:rPr>
                <w:b w:val="0"/>
              </w:rPr>
            </w:pPr>
            <w:r w:rsidRPr="00DD6B0E">
              <w:rPr>
                <w:b w:val="0"/>
              </w:rPr>
              <w:t xml:space="preserve">Establish, strengthen, and coordinate effective and seamless referral systems between government facilities and non-governmental organisations </w:t>
            </w:r>
          </w:p>
          <w:p w14:paraId="20C757BE" w14:textId="77777777" w:rsidR="009F14CB" w:rsidRPr="00DD6B0E" w:rsidRDefault="009F14CB" w:rsidP="004F2F38">
            <w:pPr>
              <w:pStyle w:val="ListParagraph"/>
              <w:numPr>
                <w:ilvl w:val="0"/>
                <w:numId w:val="38"/>
              </w:numPr>
              <w:spacing w:after="120"/>
              <w:contextualSpacing w:val="0"/>
              <w:rPr>
                <w:b w:val="0"/>
              </w:rPr>
            </w:pPr>
            <w:r w:rsidRPr="00DD6B0E">
              <w:rPr>
                <w:b w:val="0"/>
              </w:rPr>
              <w:t>Engage the private sector in hybrid service delivery models, for example private general practitioners, clinics, retail, and courier pharmacies</w:t>
            </w:r>
          </w:p>
          <w:p w14:paraId="1A7DE10E" w14:textId="77777777" w:rsidR="009F14CB" w:rsidRPr="00DD6B0E" w:rsidRDefault="009F14CB" w:rsidP="004F2F38">
            <w:pPr>
              <w:pStyle w:val="ListParagraph"/>
              <w:numPr>
                <w:ilvl w:val="0"/>
                <w:numId w:val="38"/>
              </w:numPr>
              <w:spacing w:after="120"/>
              <w:contextualSpacing w:val="0"/>
              <w:rPr>
                <w:b w:val="0"/>
              </w:rPr>
            </w:pPr>
            <w:r w:rsidRPr="00DD6B0E">
              <w:rPr>
                <w:b w:val="0"/>
              </w:rPr>
              <w:t>Engage civil society groups and others committed to advancing SRHR to hold governments accountable to their commitments to improve health and to uphold human rights</w:t>
            </w:r>
          </w:p>
          <w:p w14:paraId="6A2F9613" w14:textId="77777777" w:rsidR="009F14CB" w:rsidRPr="00DD6B0E" w:rsidRDefault="009F14CB" w:rsidP="004F2F38">
            <w:pPr>
              <w:pStyle w:val="ListParagraph"/>
              <w:numPr>
                <w:ilvl w:val="0"/>
                <w:numId w:val="38"/>
              </w:numPr>
              <w:spacing w:after="120"/>
              <w:contextualSpacing w:val="0"/>
              <w:rPr>
                <w:b w:val="0"/>
              </w:rPr>
            </w:pPr>
            <w:r w:rsidRPr="00DD6B0E">
              <w:rPr>
                <w:b w:val="0"/>
              </w:rPr>
              <w:t>Develop strategies, including supportive supervision and mentorship, for health workers and other service providers, to ensure quality assurance in the provision of integrated services</w:t>
            </w:r>
          </w:p>
        </w:tc>
      </w:tr>
      <w:tr w:rsidR="009F14CB" w:rsidRPr="00DD6B0E" w14:paraId="3E690BE2" w14:textId="77777777" w:rsidTr="004F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C5E0B3" w:themeFill="accent6" w:themeFillTint="66"/>
          </w:tcPr>
          <w:p w14:paraId="3015F2AE" w14:textId="77777777" w:rsidR="009F14CB" w:rsidRPr="00DD6B0E" w:rsidRDefault="009F14CB" w:rsidP="004F2F38">
            <w:pPr>
              <w:spacing w:after="120"/>
              <w:rPr>
                <w:b w:val="0"/>
              </w:rPr>
            </w:pPr>
            <w:r w:rsidRPr="00DD6B0E">
              <w:rPr>
                <w:b w:val="0"/>
              </w:rPr>
              <w:t>O5.3</w:t>
            </w:r>
          </w:p>
        </w:tc>
        <w:tc>
          <w:tcPr>
            <w:tcW w:w="8533" w:type="dxa"/>
            <w:shd w:val="clear" w:color="auto" w:fill="C5E0B3" w:themeFill="accent6" w:themeFillTint="66"/>
          </w:tcPr>
          <w:p w14:paraId="550BBD46" w14:textId="77777777" w:rsidR="009F14CB" w:rsidRPr="00DD6B0E" w:rsidRDefault="009F14CB" w:rsidP="004F2F38">
            <w:pPr>
              <w:spacing w:after="120"/>
              <w:cnfStyle w:val="000000100000" w:firstRow="0" w:lastRow="0" w:firstColumn="0" w:lastColumn="0" w:oddVBand="0" w:evenVBand="0" w:oddHBand="1" w:evenHBand="0" w:firstRowFirstColumn="0" w:firstRowLastColumn="0" w:lastRowFirstColumn="0" w:lastRowLastColumn="0"/>
            </w:pPr>
            <w:r w:rsidRPr="00DD6B0E">
              <w:t>Strengthen collaboration between and co-ordination of accountable government departments</w:t>
            </w:r>
          </w:p>
        </w:tc>
      </w:tr>
      <w:tr w:rsidR="009F14CB" w:rsidRPr="00DD6B0E" w14:paraId="4CA48C42" w14:textId="77777777" w:rsidTr="004F2F38">
        <w:tc>
          <w:tcPr>
            <w:cnfStyle w:val="001000000000" w:firstRow="0" w:lastRow="0" w:firstColumn="1" w:lastColumn="0" w:oddVBand="0" w:evenVBand="0" w:oddHBand="0" w:evenHBand="0" w:firstRowFirstColumn="0" w:firstRowLastColumn="0" w:lastRowFirstColumn="0" w:lastRowLastColumn="0"/>
            <w:tcW w:w="9350" w:type="dxa"/>
            <w:gridSpan w:val="2"/>
          </w:tcPr>
          <w:p w14:paraId="5EF9B4B1" w14:textId="77777777" w:rsidR="009F14CB" w:rsidRPr="00DD6B0E" w:rsidRDefault="009F14CB" w:rsidP="004F2F38">
            <w:pPr>
              <w:pStyle w:val="ListParagraph"/>
              <w:numPr>
                <w:ilvl w:val="0"/>
                <w:numId w:val="48"/>
              </w:numPr>
              <w:spacing w:after="120"/>
              <w:rPr>
                <w:b w:val="0"/>
              </w:rPr>
            </w:pPr>
            <w:r w:rsidRPr="00DD6B0E">
              <w:rPr>
                <w:b w:val="0"/>
              </w:rPr>
              <w:t>Collaborate with the Department of Basic Education for the provision of SRHR services in schools and provision of comprehensive sexuality education</w:t>
            </w:r>
          </w:p>
          <w:p w14:paraId="2C95D11B" w14:textId="77777777" w:rsidR="009F14CB" w:rsidRPr="00DD6B0E" w:rsidRDefault="009F14CB" w:rsidP="004F2F38">
            <w:pPr>
              <w:pStyle w:val="ListParagraph"/>
              <w:numPr>
                <w:ilvl w:val="0"/>
                <w:numId w:val="48"/>
              </w:numPr>
              <w:spacing w:after="120"/>
              <w:rPr>
                <w:b w:val="0"/>
              </w:rPr>
            </w:pPr>
            <w:r w:rsidRPr="00DD6B0E">
              <w:rPr>
                <w:b w:val="0"/>
              </w:rPr>
              <w:lastRenderedPageBreak/>
              <w:t xml:space="preserve">Collaborate with </w:t>
            </w:r>
            <w:r w:rsidR="006C5AFA" w:rsidRPr="00DD6B0E">
              <w:rPr>
                <w:b w:val="0"/>
              </w:rPr>
              <w:t>the South African social security agency (</w:t>
            </w:r>
            <w:r w:rsidRPr="00DD6B0E">
              <w:rPr>
                <w:b w:val="0"/>
              </w:rPr>
              <w:t>SASSA</w:t>
            </w:r>
            <w:r w:rsidR="006C5AFA" w:rsidRPr="00DD6B0E">
              <w:rPr>
                <w:b w:val="0"/>
              </w:rPr>
              <w:t>)</w:t>
            </w:r>
            <w:r w:rsidRPr="00DD6B0E">
              <w:rPr>
                <w:b w:val="0"/>
              </w:rPr>
              <w:t xml:space="preserve"> and Department of Housing to align policy implementation</w:t>
            </w:r>
          </w:p>
          <w:p w14:paraId="0A83B461" w14:textId="77777777" w:rsidR="009F14CB" w:rsidRPr="00DD6B0E" w:rsidRDefault="009F14CB" w:rsidP="004F2F38">
            <w:pPr>
              <w:pStyle w:val="ListParagraph"/>
              <w:numPr>
                <w:ilvl w:val="0"/>
                <w:numId w:val="48"/>
              </w:numPr>
              <w:spacing w:after="120"/>
              <w:rPr>
                <w:b w:val="0"/>
              </w:rPr>
            </w:pPr>
            <w:r w:rsidRPr="00DD6B0E">
              <w:rPr>
                <w:b w:val="0"/>
              </w:rPr>
              <w:t xml:space="preserve">Collaborate with the Department of Justice and police service, </w:t>
            </w:r>
            <w:r w:rsidR="004278EA" w:rsidRPr="00DD6B0E">
              <w:rPr>
                <w:b w:val="0"/>
              </w:rPr>
              <w:t>for example as with</w:t>
            </w:r>
            <w:r w:rsidRPr="00DD6B0E">
              <w:rPr>
                <w:b w:val="0"/>
              </w:rPr>
              <w:t xml:space="preserve"> Thuthuzela centres for one stop shop for survivors of violence seeking legal and medical attention</w:t>
            </w:r>
          </w:p>
          <w:p w14:paraId="79ABB039" w14:textId="77777777" w:rsidR="009F14CB" w:rsidRPr="00DD6B0E" w:rsidRDefault="009F14CB" w:rsidP="004F2F38">
            <w:pPr>
              <w:pStyle w:val="ListParagraph"/>
              <w:numPr>
                <w:ilvl w:val="0"/>
                <w:numId w:val="48"/>
              </w:numPr>
              <w:spacing w:after="120"/>
              <w:rPr>
                <w:b w:val="0"/>
              </w:rPr>
            </w:pPr>
            <w:r w:rsidRPr="00DD6B0E">
              <w:rPr>
                <w:b w:val="0"/>
              </w:rPr>
              <w:t>Put in place systems to ensure availability of information and commodities in other government departments, for example condoms and IEC materials</w:t>
            </w:r>
          </w:p>
          <w:p w14:paraId="4A946362" w14:textId="77777777" w:rsidR="009F14CB" w:rsidRPr="00DD6B0E" w:rsidRDefault="009F14CB" w:rsidP="004F2F38">
            <w:pPr>
              <w:pStyle w:val="ListParagraph"/>
              <w:numPr>
                <w:ilvl w:val="0"/>
                <w:numId w:val="48"/>
              </w:numPr>
              <w:spacing w:after="120"/>
              <w:rPr>
                <w:b w:val="0"/>
              </w:rPr>
            </w:pPr>
            <w:r w:rsidRPr="00DD6B0E">
              <w:rPr>
                <w:b w:val="0"/>
              </w:rPr>
              <w:t>In collaboration with other stakeholders, develop innovative specific interventions to address economic-related structural factors among priority groups that hinder access to SRHR</w:t>
            </w:r>
          </w:p>
          <w:p w14:paraId="39B57700" w14:textId="77777777" w:rsidR="009F14CB" w:rsidRPr="00DD6B0E" w:rsidRDefault="009F14CB" w:rsidP="004F2F38">
            <w:pPr>
              <w:pStyle w:val="ListParagraph"/>
              <w:numPr>
                <w:ilvl w:val="0"/>
                <w:numId w:val="48"/>
              </w:numPr>
              <w:spacing w:after="120"/>
              <w:rPr>
                <w:b w:val="0"/>
              </w:rPr>
            </w:pPr>
            <w:r w:rsidRPr="00DD6B0E">
              <w:rPr>
                <w:b w:val="0"/>
              </w:rPr>
              <w:t>Develop strategies to ensure the involvement of adolescents and youth in the design, implementation, monitoring</w:t>
            </w:r>
            <w:r w:rsidR="004278EA" w:rsidRPr="00DD6B0E">
              <w:rPr>
                <w:b w:val="0"/>
              </w:rPr>
              <w:t>,</w:t>
            </w:r>
            <w:r w:rsidRPr="00DD6B0E">
              <w:rPr>
                <w:b w:val="0"/>
              </w:rPr>
              <w:t xml:space="preserve"> and evaluation</w:t>
            </w:r>
            <w:r w:rsidR="004278EA" w:rsidRPr="00DD6B0E">
              <w:rPr>
                <w:b w:val="0"/>
              </w:rPr>
              <w:t xml:space="preserve"> of</w:t>
            </w:r>
            <w:r w:rsidRPr="00DD6B0E">
              <w:rPr>
                <w:b w:val="0"/>
              </w:rPr>
              <w:t xml:space="preserve"> interventions </w:t>
            </w:r>
          </w:p>
          <w:p w14:paraId="01A31106" w14:textId="77777777" w:rsidR="009F14CB" w:rsidRPr="00DD6B0E" w:rsidRDefault="009F14CB" w:rsidP="004F2F38">
            <w:pPr>
              <w:pStyle w:val="ListParagraph"/>
              <w:numPr>
                <w:ilvl w:val="0"/>
                <w:numId w:val="48"/>
              </w:numPr>
              <w:spacing w:after="120"/>
              <w:rPr>
                <w:b w:val="0"/>
              </w:rPr>
            </w:pPr>
            <w:r w:rsidRPr="00DD6B0E">
              <w:rPr>
                <w:b w:val="0"/>
              </w:rPr>
              <w:t>Develop strategies that support SRHR programmes in national youth movements and in government departments and units</w:t>
            </w:r>
          </w:p>
          <w:p w14:paraId="67D0B45F" w14:textId="77777777" w:rsidR="009F14CB" w:rsidRPr="00DD6B0E" w:rsidRDefault="009F14CB" w:rsidP="004F2F38">
            <w:pPr>
              <w:pStyle w:val="ListParagraph"/>
              <w:numPr>
                <w:ilvl w:val="0"/>
                <w:numId w:val="48"/>
              </w:numPr>
              <w:spacing w:after="120"/>
              <w:rPr>
                <w:b w:val="0"/>
              </w:rPr>
            </w:pPr>
            <w:r w:rsidRPr="00DD6B0E">
              <w:rPr>
                <w:b w:val="0"/>
              </w:rPr>
              <w:t>Develop strategies and interventions for integration of SRHR and other communicable and non-communicable diseases</w:t>
            </w:r>
          </w:p>
        </w:tc>
      </w:tr>
    </w:tbl>
    <w:p w14:paraId="5FA5ACEC" w14:textId="77777777" w:rsidR="00C83B5B" w:rsidRPr="00DD6B0E" w:rsidRDefault="00C83B5B" w:rsidP="00A47EB5"/>
    <w:p w14:paraId="71E7B79E" w14:textId="77777777" w:rsidR="006535DA" w:rsidRPr="00DD6B0E" w:rsidRDefault="006535DA">
      <w:pPr>
        <w:spacing w:line="240" w:lineRule="auto"/>
        <w:rPr>
          <w:rFonts w:eastAsiaTheme="majorEastAsia" w:cstheme="minorHAnsi"/>
          <w:b/>
          <w:color w:val="009051"/>
          <w:sz w:val="28"/>
          <w:szCs w:val="28"/>
        </w:rPr>
      </w:pPr>
      <w:bookmarkStart w:id="179" w:name="_Toc528572367"/>
      <w:r w:rsidRPr="00DD6B0E">
        <w:br w:type="page"/>
      </w:r>
    </w:p>
    <w:p w14:paraId="617C1917" w14:textId="77777777" w:rsidR="006535DA" w:rsidRPr="00DD6B0E" w:rsidRDefault="006535DA" w:rsidP="006535DA">
      <w:pPr>
        <w:pStyle w:val="Heading1"/>
        <w:numPr>
          <w:ilvl w:val="0"/>
          <w:numId w:val="0"/>
        </w:numPr>
      </w:pPr>
      <w:bookmarkStart w:id="180" w:name="_Toc2870244"/>
      <w:r w:rsidRPr="00DD6B0E">
        <w:lastRenderedPageBreak/>
        <w:t>Acknowledgements</w:t>
      </w:r>
      <w:bookmarkEnd w:id="179"/>
      <w:bookmarkEnd w:id="180"/>
    </w:p>
    <w:p w14:paraId="70DB6863" w14:textId="77777777" w:rsidR="006535DA" w:rsidRPr="00DD6B0E" w:rsidRDefault="006535DA" w:rsidP="006535DA">
      <w:pPr>
        <w:rPr>
          <w:rFonts w:cstheme="minorHAnsi"/>
        </w:rPr>
      </w:pPr>
    </w:p>
    <w:p w14:paraId="2C40806C" w14:textId="77777777" w:rsidR="006535DA" w:rsidRPr="00DD6B0E" w:rsidRDefault="006535DA" w:rsidP="006535DA">
      <w:r w:rsidRPr="00DD6B0E">
        <w:t xml:space="preserve">The process of drafting this SRHR policy was led by the Directorate for Women’s Health and Genetics within the National Department of Health, in close consultation with key stakeholders at a national and provincial level. Drafting was collaborative, and final input was sought through extensive consultation with frontline healthcare workers, technical partners, academic partners, non-governmental organisations, civil society, and private sector institutions.    </w:t>
      </w:r>
    </w:p>
    <w:p w14:paraId="418B7CC9" w14:textId="77777777" w:rsidR="006535DA" w:rsidRPr="00DD6B0E" w:rsidRDefault="006535DA" w:rsidP="006535DA"/>
    <w:p w14:paraId="1F3F04C9" w14:textId="77777777" w:rsidR="006535DA" w:rsidRPr="00DD6B0E" w:rsidRDefault="006535DA" w:rsidP="006535DA">
      <w:r w:rsidRPr="00DD6B0E">
        <w:t xml:space="preserve">The Department of Health urges all public and private institutions to make maximum use of this policy for proper guidance during implementation of SRHR services. The development of the policy involved consultations and meetings with a broad range of stakeholders to identify the issues that could be addressed at a policy level, and wishes to acknowledge the contributions of several government departments, nongovernment organizations, and regional and international organizations. </w:t>
      </w:r>
    </w:p>
    <w:p w14:paraId="4FA75DB9" w14:textId="77777777" w:rsidR="006535DA" w:rsidRPr="00DD6B0E" w:rsidRDefault="006535DA" w:rsidP="006535DA"/>
    <w:p w14:paraId="62C35FB7" w14:textId="77777777" w:rsidR="006535DA" w:rsidRPr="00DD6B0E" w:rsidRDefault="006535DA" w:rsidP="006535DA">
      <w:r w:rsidRPr="00DD6B0E">
        <w:t xml:space="preserve">The whole exercise would have not been possible without technical support from CHAI and other technical partners. Evidence for this policy is derived from the intellectual input of many practitioners and academics, literature reviews on available evidence, and contextual insights from several frontline practitioners and partners. </w:t>
      </w:r>
    </w:p>
    <w:p w14:paraId="7C3BE3B1" w14:textId="77777777" w:rsidR="006535DA" w:rsidRPr="00DD6B0E" w:rsidRDefault="006535DA" w:rsidP="006535DA"/>
    <w:p w14:paraId="209AF2F1" w14:textId="77777777" w:rsidR="006535DA" w:rsidRPr="00DD6B0E" w:rsidRDefault="006535DA" w:rsidP="006535DA">
      <w:r w:rsidRPr="00DD6B0E">
        <w:t>The Department of Health would therefore like to acknowledge the exceptional contribution of all individuals and institutions who were drafting this document. Contribution from several individuals has been tremendous, including:</w:t>
      </w:r>
    </w:p>
    <w:p w14:paraId="7366C1EB" w14:textId="77777777" w:rsidR="006535DA" w:rsidRPr="00DD6B0E" w:rsidRDefault="006535DA" w:rsidP="006535DA">
      <w:pPr>
        <w:rPr>
          <w:b/>
        </w:rPr>
      </w:pPr>
    </w:p>
    <w:p w14:paraId="482A4151" w14:textId="77777777" w:rsidR="006535DA" w:rsidRPr="00DD6B0E" w:rsidRDefault="006535DA" w:rsidP="006535DA">
      <w:r w:rsidRPr="00DD6B0E">
        <w:rPr>
          <w:b/>
        </w:rPr>
        <w:t>NDoH leads:</w:t>
      </w:r>
      <w:r w:rsidRPr="00DD6B0E">
        <w:t xml:space="preserve"> Dr Yogan Pillay and Dr M Makua </w:t>
      </w:r>
    </w:p>
    <w:p w14:paraId="18189E77" w14:textId="77777777" w:rsidR="006535DA" w:rsidRPr="00DD6B0E" w:rsidRDefault="006535DA" w:rsidP="006535DA">
      <w:pPr>
        <w:rPr>
          <w:b/>
        </w:rPr>
      </w:pPr>
    </w:p>
    <w:p w14:paraId="0383ED23" w14:textId="77777777" w:rsidR="006535DA" w:rsidRPr="00DD6B0E" w:rsidRDefault="006535DA" w:rsidP="006535DA">
      <w:pPr>
        <w:rPr>
          <w:b/>
        </w:rPr>
      </w:pPr>
      <w:r w:rsidRPr="00DD6B0E">
        <w:rPr>
          <w:b/>
        </w:rPr>
        <w:t xml:space="preserve">Clinical experts: </w:t>
      </w:r>
    </w:p>
    <w:p w14:paraId="772D0A23" w14:textId="77777777" w:rsidR="006535DA" w:rsidRPr="00DD6B0E" w:rsidRDefault="006535DA" w:rsidP="006535DA">
      <w:pPr>
        <w:rPr>
          <w:b/>
        </w:rPr>
      </w:pPr>
    </w:p>
    <w:p w14:paraId="15EAEA49" w14:textId="77777777" w:rsidR="006535DA" w:rsidRPr="00DD6B0E" w:rsidRDefault="006535DA" w:rsidP="006535DA">
      <w:pPr>
        <w:rPr>
          <w:b/>
        </w:rPr>
      </w:pPr>
      <w:r w:rsidRPr="00DD6B0E">
        <w:rPr>
          <w:b/>
        </w:rPr>
        <w:t xml:space="preserve">Key contributors/technical experts: </w:t>
      </w:r>
    </w:p>
    <w:p w14:paraId="702AB8E0" w14:textId="77777777" w:rsidR="006535DA" w:rsidRPr="00DD6B0E" w:rsidRDefault="006535DA" w:rsidP="006535DA">
      <w:pPr>
        <w:rPr>
          <w:b/>
        </w:rPr>
      </w:pPr>
    </w:p>
    <w:p w14:paraId="320358B8" w14:textId="77777777" w:rsidR="006535DA" w:rsidRPr="00DD6B0E" w:rsidRDefault="006535DA" w:rsidP="006535DA">
      <w:pPr>
        <w:rPr>
          <w:b/>
        </w:rPr>
      </w:pPr>
      <w:r w:rsidRPr="00DD6B0E">
        <w:rPr>
          <w:b/>
        </w:rPr>
        <w:t xml:space="preserve">National Department of Health contributors: </w:t>
      </w:r>
    </w:p>
    <w:p w14:paraId="456F61B0" w14:textId="77777777" w:rsidR="006535DA" w:rsidRPr="00DD6B0E" w:rsidRDefault="006535DA" w:rsidP="006535DA">
      <w:pPr>
        <w:rPr>
          <w:b/>
        </w:rPr>
      </w:pPr>
    </w:p>
    <w:p w14:paraId="5D03646B" w14:textId="77777777" w:rsidR="006535DA" w:rsidRPr="00DD6B0E" w:rsidRDefault="006535DA" w:rsidP="006535DA">
      <w:pPr>
        <w:rPr>
          <w:b/>
        </w:rPr>
      </w:pPr>
      <w:r w:rsidRPr="00DD6B0E">
        <w:rPr>
          <w:b/>
        </w:rPr>
        <w:t xml:space="preserve">Partners and CSOs: </w:t>
      </w:r>
    </w:p>
    <w:p w14:paraId="663041A6" w14:textId="77777777" w:rsidR="006535DA" w:rsidRPr="00DD6B0E" w:rsidRDefault="006535DA" w:rsidP="006535DA">
      <w:pPr>
        <w:rPr>
          <w:b/>
        </w:rPr>
      </w:pPr>
    </w:p>
    <w:p w14:paraId="645362E8" w14:textId="77777777" w:rsidR="006535DA" w:rsidRPr="00DD6B0E" w:rsidRDefault="006535DA" w:rsidP="006535DA">
      <w:pPr>
        <w:rPr>
          <w:b/>
        </w:rPr>
      </w:pPr>
      <w:r w:rsidRPr="00DD6B0E">
        <w:rPr>
          <w:b/>
        </w:rPr>
        <w:t xml:space="preserve">Other contributors: </w:t>
      </w:r>
    </w:p>
    <w:p w14:paraId="6E0643CE" w14:textId="77777777" w:rsidR="006535DA" w:rsidRPr="00DD6B0E" w:rsidRDefault="006535DA" w:rsidP="006535DA"/>
    <w:p w14:paraId="01643AC3" w14:textId="77777777" w:rsidR="002722D2" w:rsidRPr="00DD6B0E" w:rsidRDefault="006535DA" w:rsidP="006535DA">
      <w:pPr>
        <w:rPr>
          <w:rFonts w:cstheme="minorHAnsi"/>
          <w:color w:val="009051"/>
          <w:sz w:val="28"/>
          <w:szCs w:val="28"/>
        </w:rPr>
      </w:pPr>
      <w:r w:rsidRPr="00DD6B0E">
        <w:t xml:space="preserve">It is our sincere hope that this document would advance the sexual and reproductive health and rights of all citizens, thereby improving health and well-being, and an essential ingredient of a thriving economy. </w:t>
      </w:r>
      <w:r w:rsidR="002722D2" w:rsidRPr="00DD6B0E">
        <w:br w:type="page"/>
      </w:r>
    </w:p>
    <w:p w14:paraId="7D2F074E" w14:textId="77777777" w:rsidR="002722D2" w:rsidRPr="00DD6B0E" w:rsidRDefault="002722D2" w:rsidP="002722D2">
      <w:pPr>
        <w:pStyle w:val="Heading1"/>
        <w:numPr>
          <w:ilvl w:val="0"/>
          <w:numId w:val="0"/>
        </w:numPr>
      </w:pPr>
      <w:bookmarkStart w:id="181" w:name="_Toc2870245"/>
      <w:r w:rsidRPr="00DD6B0E">
        <w:lastRenderedPageBreak/>
        <w:t>References</w:t>
      </w:r>
      <w:bookmarkEnd w:id="181"/>
    </w:p>
    <w:p w14:paraId="10382B95" w14:textId="77777777" w:rsidR="00B27FD6" w:rsidRPr="00DD6B0E" w:rsidRDefault="002722D2" w:rsidP="00CC64A3">
      <w:pPr>
        <w:spacing w:after="120" w:line="240" w:lineRule="auto"/>
      </w:pPr>
      <w:r w:rsidRPr="00DD6B0E">
        <w:fldChar w:fldCharType="begin"/>
      </w:r>
      <w:r w:rsidRPr="00DD6B0E">
        <w:instrText xml:space="preserve"> ADDIN EN.SECTION.REFLIST </w:instrText>
      </w:r>
      <w:r w:rsidRPr="00DD6B0E">
        <w:fldChar w:fldCharType="end"/>
      </w:r>
    </w:p>
    <w:p w14:paraId="55ECB5E4" w14:textId="77777777" w:rsidR="006E60C8" w:rsidRPr="00DD6B0E" w:rsidRDefault="00B27FD6" w:rsidP="006E60C8">
      <w:pPr>
        <w:pStyle w:val="EndNoteBibliography"/>
        <w:spacing w:after="120"/>
        <w:ind w:left="720" w:hanging="720"/>
        <w:rPr>
          <w:noProof/>
          <w:lang w:val="en-GB"/>
        </w:rPr>
      </w:pPr>
      <w:r w:rsidRPr="00DD6B0E">
        <w:rPr>
          <w:lang w:val="en-GB"/>
        </w:rPr>
        <w:fldChar w:fldCharType="begin"/>
      </w:r>
      <w:r w:rsidRPr="00DD6B0E">
        <w:rPr>
          <w:lang w:val="en-GB"/>
        </w:rPr>
        <w:instrText xml:space="preserve"> ADDIN EN.REFLIST </w:instrText>
      </w:r>
      <w:r w:rsidRPr="00DD6B0E">
        <w:rPr>
          <w:lang w:val="en-GB"/>
        </w:rPr>
        <w:fldChar w:fldCharType="separate"/>
      </w:r>
      <w:r w:rsidR="006E60C8" w:rsidRPr="00DD6B0E">
        <w:rPr>
          <w:noProof/>
          <w:lang w:val="en-GB"/>
        </w:rPr>
        <w:t>1.</w:t>
      </w:r>
      <w:r w:rsidR="006E60C8" w:rsidRPr="00DD6B0E">
        <w:rPr>
          <w:noProof/>
          <w:lang w:val="en-GB"/>
        </w:rPr>
        <w:tab/>
        <w:t xml:space="preserve">World Health Organization. </w:t>
      </w:r>
      <w:r w:rsidR="006E60C8" w:rsidRPr="00DD6B0E">
        <w:rPr>
          <w:i/>
          <w:noProof/>
          <w:lang w:val="en-GB"/>
        </w:rPr>
        <w:t>Sexual and reproductive health: Defining sexual health</w:t>
      </w:r>
      <w:r w:rsidR="006E60C8" w:rsidRPr="00DD6B0E">
        <w:rPr>
          <w:noProof/>
          <w:lang w:val="en-GB"/>
        </w:rPr>
        <w:t xml:space="preserve">. Available from: </w:t>
      </w:r>
      <w:hyperlink r:id="rId27" w:history="1">
        <w:r w:rsidR="006E60C8" w:rsidRPr="00DD6B0E">
          <w:rPr>
            <w:rStyle w:val="Hyperlink"/>
            <w:noProof/>
            <w:lang w:val="en-GB"/>
          </w:rPr>
          <w:t>https://www.who.int/reproductivehealth/topics/sexual_health/sh_definitions/en/</w:t>
        </w:r>
      </w:hyperlink>
      <w:r w:rsidR="006E60C8" w:rsidRPr="00DD6B0E">
        <w:rPr>
          <w:noProof/>
          <w:lang w:val="en-GB"/>
        </w:rPr>
        <w:t>.</w:t>
      </w:r>
    </w:p>
    <w:p w14:paraId="750ABF98" w14:textId="77777777" w:rsidR="006E60C8" w:rsidRPr="00DD6B0E" w:rsidRDefault="006E60C8" w:rsidP="006E60C8">
      <w:pPr>
        <w:pStyle w:val="EndNoteBibliography"/>
        <w:spacing w:after="120"/>
        <w:ind w:left="720" w:hanging="720"/>
        <w:rPr>
          <w:noProof/>
          <w:lang w:val="en-GB"/>
        </w:rPr>
      </w:pPr>
      <w:r w:rsidRPr="00DD6B0E">
        <w:rPr>
          <w:noProof/>
          <w:lang w:val="en-GB"/>
        </w:rPr>
        <w:t>2.</w:t>
      </w:r>
      <w:r w:rsidRPr="00DD6B0E">
        <w:rPr>
          <w:noProof/>
          <w:lang w:val="en-GB"/>
        </w:rPr>
        <w:tab/>
        <w:t xml:space="preserve">World Health Organization. </w:t>
      </w:r>
      <w:r w:rsidRPr="00DD6B0E">
        <w:rPr>
          <w:i/>
          <w:noProof/>
          <w:lang w:val="en-GB"/>
        </w:rPr>
        <w:t>Defining Sexual Health: Report of a technical consultation on sexual health 28-31 January 2002, Geneva</w:t>
      </w:r>
      <w:r w:rsidRPr="00DD6B0E">
        <w:rPr>
          <w:noProof/>
          <w:lang w:val="en-GB"/>
        </w:rPr>
        <w:t xml:space="preserve">. 2006; Available from: </w:t>
      </w:r>
      <w:hyperlink r:id="rId28" w:history="1">
        <w:r w:rsidRPr="00DD6B0E">
          <w:rPr>
            <w:rStyle w:val="Hyperlink"/>
            <w:noProof/>
            <w:lang w:val="en-GB"/>
          </w:rPr>
          <w:t>http://www.who.int/reproductivehealth/publications/sexual_health/defining_sexual_health.pdf?ua=1</w:t>
        </w:r>
      </w:hyperlink>
      <w:r w:rsidRPr="00DD6B0E">
        <w:rPr>
          <w:noProof/>
          <w:lang w:val="en-GB"/>
        </w:rPr>
        <w:t>.</w:t>
      </w:r>
    </w:p>
    <w:p w14:paraId="38652D45" w14:textId="77777777" w:rsidR="006E60C8" w:rsidRPr="00DD6B0E" w:rsidRDefault="006E60C8" w:rsidP="006E60C8">
      <w:pPr>
        <w:pStyle w:val="EndNoteBibliography"/>
        <w:spacing w:after="120"/>
        <w:ind w:left="720" w:hanging="720"/>
        <w:rPr>
          <w:noProof/>
          <w:lang w:val="en-GB"/>
        </w:rPr>
      </w:pPr>
      <w:r w:rsidRPr="00DD6B0E">
        <w:rPr>
          <w:noProof/>
          <w:lang w:val="en-GB"/>
        </w:rPr>
        <w:t>3.</w:t>
      </w:r>
      <w:r w:rsidRPr="00DD6B0E">
        <w:rPr>
          <w:noProof/>
          <w:lang w:val="en-GB"/>
        </w:rPr>
        <w:tab/>
        <w:t xml:space="preserve">UNAIDS. </w:t>
      </w:r>
      <w:r w:rsidRPr="00DD6B0E">
        <w:rPr>
          <w:i/>
          <w:noProof/>
          <w:lang w:val="en-GB"/>
        </w:rPr>
        <w:t>Sexual and reproductive health and rights of people most affected by HIV: The right to development [Internet]</w:t>
      </w:r>
      <w:r w:rsidRPr="00DD6B0E">
        <w:rPr>
          <w:noProof/>
          <w:lang w:val="en-GB"/>
        </w:rPr>
        <w:t xml:space="preserve">. 2016; Available from: </w:t>
      </w:r>
      <w:hyperlink r:id="rId29" w:history="1">
        <w:r w:rsidRPr="00DD6B0E">
          <w:rPr>
            <w:rStyle w:val="Hyperlink"/>
            <w:noProof/>
            <w:lang w:val="en-GB"/>
          </w:rPr>
          <w:t>http://www.unaids.org/sites/default/files/media_asset/20160607_UNAIDS_PCB38_16-4_PCBNGO_Report_EN.pdf</w:t>
        </w:r>
      </w:hyperlink>
      <w:r w:rsidRPr="00DD6B0E">
        <w:rPr>
          <w:noProof/>
          <w:lang w:val="en-GB"/>
        </w:rPr>
        <w:t>.</w:t>
      </w:r>
    </w:p>
    <w:p w14:paraId="1C867E12" w14:textId="77777777" w:rsidR="006E60C8" w:rsidRPr="00DD6B0E" w:rsidRDefault="006E60C8" w:rsidP="006E60C8">
      <w:pPr>
        <w:pStyle w:val="EndNoteBibliography"/>
        <w:spacing w:after="120"/>
        <w:ind w:left="720" w:hanging="720"/>
        <w:rPr>
          <w:noProof/>
          <w:lang w:val="en-GB"/>
        </w:rPr>
      </w:pPr>
      <w:r w:rsidRPr="00DD6B0E">
        <w:rPr>
          <w:noProof/>
          <w:lang w:val="en-GB"/>
        </w:rPr>
        <w:t>4.</w:t>
      </w:r>
      <w:r w:rsidRPr="00DD6B0E">
        <w:rPr>
          <w:noProof/>
          <w:lang w:val="en-GB"/>
        </w:rPr>
        <w:tab/>
        <w:t xml:space="preserve">World Health Organization. </w:t>
      </w:r>
      <w:r w:rsidRPr="00DD6B0E">
        <w:rPr>
          <w:i/>
          <w:noProof/>
          <w:lang w:val="en-GB"/>
        </w:rPr>
        <w:t>Developing sexual health programmes. A framework for action</w:t>
      </w:r>
      <w:r w:rsidRPr="00DD6B0E">
        <w:rPr>
          <w:noProof/>
          <w:lang w:val="en-GB"/>
        </w:rPr>
        <w:t xml:space="preserve">. 2010; Available from: </w:t>
      </w:r>
      <w:hyperlink r:id="rId30" w:history="1">
        <w:r w:rsidRPr="00DD6B0E">
          <w:rPr>
            <w:rStyle w:val="Hyperlink"/>
            <w:noProof/>
            <w:lang w:val="en-GB"/>
          </w:rPr>
          <w:t>http://apps.who.int/iris/bitstream/10665/70501/1/WHO_RHR_HRP_10.22_eng.pdf</w:t>
        </w:r>
      </w:hyperlink>
      <w:r w:rsidRPr="00DD6B0E">
        <w:rPr>
          <w:noProof/>
          <w:lang w:val="en-GB"/>
        </w:rPr>
        <w:t>.</w:t>
      </w:r>
    </w:p>
    <w:p w14:paraId="6E9F2F62" w14:textId="77777777" w:rsidR="006E60C8" w:rsidRPr="00DD6B0E" w:rsidRDefault="006E60C8" w:rsidP="006E60C8">
      <w:pPr>
        <w:pStyle w:val="EndNoteBibliography"/>
        <w:spacing w:after="120"/>
        <w:ind w:left="720" w:hanging="720"/>
        <w:rPr>
          <w:noProof/>
          <w:lang w:val="en-GB"/>
        </w:rPr>
      </w:pPr>
      <w:r w:rsidRPr="00DD6B0E">
        <w:rPr>
          <w:noProof/>
          <w:lang w:val="en-GB"/>
        </w:rPr>
        <w:t>5.</w:t>
      </w:r>
      <w:r w:rsidRPr="00DD6B0E">
        <w:rPr>
          <w:noProof/>
          <w:lang w:val="en-GB"/>
        </w:rPr>
        <w:tab/>
        <w:t xml:space="preserve">World Health Organization. </w:t>
      </w:r>
      <w:r w:rsidRPr="00DD6B0E">
        <w:rPr>
          <w:i/>
          <w:noProof/>
          <w:lang w:val="en-GB"/>
        </w:rPr>
        <w:t>The WHO Health Systems Framework</w:t>
      </w:r>
      <w:r w:rsidRPr="00DD6B0E">
        <w:rPr>
          <w:noProof/>
          <w:lang w:val="en-GB"/>
        </w:rPr>
        <w:t xml:space="preserve">. Available from: </w:t>
      </w:r>
      <w:hyperlink r:id="rId31" w:history="1">
        <w:r w:rsidRPr="00DD6B0E">
          <w:rPr>
            <w:rStyle w:val="Hyperlink"/>
            <w:noProof/>
            <w:lang w:val="en-GB"/>
          </w:rPr>
          <w:t>http://www.wpro.who.int/health_services/health_systems_framework/en/</w:t>
        </w:r>
      </w:hyperlink>
      <w:r w:rsidRPr="00DD6B0E">
        <w:rPr>
          <w:noProof/>
          <w:lang w:val="en-GB"/>
        </w:rPr>
        <w:t>.</w:t>
      </w:r>
    </w:p>
    <w:p w14:paraId="6BE9C14E" w14:textId="77777777" w:rsidR="006E60C8" w:rsidRPr="00DD6B0E" w:rsidRDefault="006E60C8" w:rsidP="006E60C8">
      <w:pPr>
        <w:pStyle w:val="EndNoteBibliography"/>
        <w:spacing w:after="120"/>
        <w:ind w:left="720" w:hanging="720"/>
        <w:rPr>
          <w:noProof/>
          <w:lang w:val="en-GB"/>
        </w:rPr>
      </w:pPr>
      <w:r w:rsidRPr="00DD6B0E">
        <w:rPr>
          <w:noProof/>
          <w:lang w:val="en-GB"/>
        </w:rPr>
        <w:t>6.</w:t>
      </w:r>
      <w:r w:rsidRPr="00DD6B0E">
        <w:rPr>
          <w:noProof/>
          <w:lang w:val="en-GB"/>
        </w:rPr>
        <w:tab/>
        <w:t xml:space="preserve">Cooper, D., J. Harries, J. Moodley, D. Constant, R. Hodes, C. Mathews, et al., </w:t>
      </w:r>
      <w:r w:rsidRPr="00DD6B0E">
        <w:rPr>
          <w:i/>
          <w:noProof/>
          <w:lang w:val="en-GB"/>
        </w:rPr>
        <w:t>Coming of age? Women's sexual and reproductive health after twenty-one years of democracy in South Africa.</w:t>
      </w:r>
      <w:r w:rsidRPr="00DD6B0E">
        <w:rPr>
          <w:noProof/>
          <w:lang w:val="en-GB"/>
        </w:rPr>
        <w:t xml:space="preserve"> Reprod Health Matters, 2016. </w:t>
      </w:r>
      <w:r w:rsidRPr="00DD6B0E">
        <w:rPr>
          <w:b/>
          <w:noProof/>
          <w:lang w:val="en-GB"/>
        </w:rPr>
        <w:t>24</w:t>
      </w:r>
      <w:r w:rsidRPr="00DD6B0E">
        <w:rPr>
          <w:noProof/>
          <w:lang w:val="en-GB"/>
        </w:rPr>
        <w:t>(48): p. 79-89.</w:t>
      </w:r>
    </w:p>
    <w:p w14:paraId="01A9AD2C" w14:textId="77777777" w:rsidR="006E60C8" w:rsidRPr="00DD6B0E" w:rsidRDefault="006E60C8" w:rsidP="006E60C8">
      <w:pPr>
        <w:pStyle w:val="EndNoteBibliography"/>
        <w:spacing w:after="120"/>
        <w:ind w:left="720" w:hanging="720"/>
        <w:rPr>
          <w:noProof/>
          <w:lang w:val="en-GB"/>
        </w:rPr>
      </w:pPr>
      <w:r w:rsidRPr="00DD6B0E">
        <w:rPr>
          <w:noProof/>
          <w:lang w:val="en-GB"/>
        </w:rPr>
        <w:t>7.</w:t>
      </w:r>
      <w:r w:rsidRPr="00DD6B0E">
        <w:rPr>
          <w:noProof/>
          <w:lang w:val="en-GB"/>
        </w:rPr>
        <w:tab/>
        <w:t xml:space="preserve">The South African National Aids Council (SANAC), </w:t>
      </w:r>
      <w:r w:rsidRPr="00DD6B0E">
        <w:rPr>
          <w:i/>
          <w:noProof/>
          <w:lang w:val="en-GB"/>
        </w:rPr>
        <w:t>National Strategic Plan on HIV, STIs and TB 2017-2022</w:t>
      </w:r>
      <w:r w:rsidRPr="00DD6B0E">
        <w:rPr>
          <w:noProof/>
          <w:lang w:val="en-GB"/>
        </w:rPr>
        <w:t>. 2017: Pretoria.</w:t>
      </w:r>
    </w:p>
    <w:p w14:paraId="656530BF" w14:textId="77777777" w:rsidR="006E60C8" w:rsidRPr="00DD6B0E" w:rsidRDefault="006E60C8" w:rsidP="006E60C8">
      <w:pPr>
        <w:pStyle w:val="EndNoteBibliography"/>
        <w:spacing w:after="120"/>
        <w:ind w:left="720" w:hanging="720"/>
        <w:rPr>
          <w:noProof/>
          <w:lang w:val="en-GB"/>
        </w:rPr>
      </w:pPr>
      <w:r w:rsidRPr="00DD6B0E">
        <w:rPr>
          <w:noProof/>
          <w:lang w:val="en-GB"/>
        </w:rPr>
        <w:t>8.</w:t>
      </w:r>
      <w:r w:rsidRPr="00DD6B0E">
        <w:rPr>
          <w:noProof/>
          <w:lang w:val="en-GB"/>
        </w:rPr>
        <w:tab/>
        <w:t xml:space="preserve">Michalow, J., L. Chola, S. McGee, A. Tugendhaft, R. Pattinson, K. Kerber, et al., </w:t>
      </w:r>
      <w:r w:rsidRPr="00DD6B0E">
        <w:rPr>
          <w:i/>
          <w:noProof/>
          <w:lang w:val="en-GB"/>
        </w:rPr>
        <w:t>Triple return on investment: the cost and impact of 13 interventions that could prevent stillbirths and save the lives of mothers and babies in South Africa.</w:t>
      </w:r>
      <w:r w:rsidRPr="00DD6B0E">
        <w:rPr>
          <w:noProof/>
          <w:lang w:val="en-GB"/>
        </w:rPr>
        <w:t xml:space="preserve"> BMC pregnancy and childbirth, 2015. </w:t>
      </w:r>
      <w:r w:rsidRPr="00DD6B0E">
        <w:rPr>
          <w:b/>
          <w:noProof/>
          <w:lang w:val="en-GB"/>
        </w:rPr>
        <w:t>15</w:t>
      </w:r>
      <w:r w:rsidRPr="00DD6B0E">
        <w:rPr>
          <w:noProof/>
          <w:lang w:val="en-GB"/>
        </w:rPr>
        <w:t>: p. 39-39.</w:t>
      </w:r>
    </w:p>
    <w:p w14:paraId="760BFF54" w14:textId="77777777" w:rsidR="006E60C8" w:rsidRPr="00DD6B0E" w:rsidRDefault="006E60C8" w:rsidP="006E60C8">
      <w:pPr>
        <w:pStyle w:val="EndNoteBibliography"/>
        <w:spacing w:after="120"/>
        <w:ind w:left="720" w:hanging="720"/>
        <w:rPr>
          <w:noProof/>
          <w:lang w:val="en-GB"/>
        </w:rPr>
      </w:pPr>
      <w:r w:rsidRPr="00DD6B0E">
        <w:rPr>
          <w:noProof/>
          <w:lang w:val="en-GB"/>
        </w:rPr>
        <w:t>9.</w:t>
      </w:r>
      <w:r w:rsidRPr="00DD6B0E">
        <w:rPr>
          <w:noProof/>
          <w:lang w:val="en-GB"/>
        </w:rPr>
        <w:tab/>
        <w:t xml:space="preserve">Government of South Africa, </w:t>
      </w:r>
      <w:r w:rsidRPr="00DD6B0E">
        <w:rPr>
          <w:i/>
          <w:noProof/>
          <w:lang w:val="en-GB"/>
        </w:rPr>
        <w:t>Adolescent and Youth Health Policy</w:t>
      </w:r>
      <w:r w:rsidRPr="00DD6B0E">
        <w:rPr>
          <w:noProof/>
          <w:lang w:val="en-GB"/>
        </w:rPr>
        <w:t>, D.o. Health, Editor. 2017.</w:t>
      </w:r>
    </w:p>
    <w:p w14:paraId="454F2D0E" w14:textId="77777777" w:rsidR="006E60C8" w:rsidRPr="00DD6B0E" w:rsidRDefault="006E60C8" w:rsidP="006E60C8">
      <w:pPr>
        <w:pStyle w:val="EndNoteBibliography"/>
        <w:spacing w:after="120"/>
        <w:ind w:left="720" w:hanging="720"/>
        <w:rPr>
          <w:noProof/>
          <w:lang w:val="en-GB"/>
        </w:rPr>
      </w:pPr>
      <w:r w:rsidRPr="00DD6B0E">
        <w:rPr>
          <w:noProof/>
          <w:lang w:val="en-GB"/>
        </w:rPr>
        <w:t>10.</w:t>
      </w:r>
      <w:r w:rsidRPr="00DD6B0E">
        <w:rPr>
          <w:noProof/>
          <w:lang w:val="en-GB"/>
        </w:rPr>
        <w:tab/>
        <w:t xml:space="preserve">The South African National Aids Council (SANAC), </w:t>
      </w:r>
      <w:r w:rsidRPr="00DD6B0E">
        <w:rPr>
          <w:i/>
          <w:noProof/>
          <w:lang w:val="en-GB"/>
        </w:rPr>
        <w:t>South African National Sex Worker HIV plan, 2016 – 2019</w:t>
      </w:r>
      <w:r w:rsidRPr="00DD6B0E">
        <w:rPr>
          <w:noProof/>
          <w:lang w:val="en-GB"/>
        </w:rPr>
        <w:t>. 2016: Pretoria.</w:t>
      </w:r>
    </w:p>
    <w:p w14:paraId="09804F86" w14:textId="77777777" w:rsidR="006E60C8" w:rsidRPr="00DD6B0E" w:rsidRDefault="006E60C8" w:rsidP="006E60C8">
      <w:pPr>
        <w:pStyle w:val="EndNoteBibliography"/>
        <w:spacing w:after="120"/>
        <w:ind w:left="720" w:hanging="720"/>
        <w:rPr>
          <w:noProof/>
          <w:lang w:val="en-GB"/>
        </w:rPr>
      </w:pPr>
      <w:r w:rsidRPr="00DD6B0E">
        <w:rPr>
          <w:noProof/>
          <w:lang w:val="en-GB"/>
        </w:rPr>
        <w:t>11.</w:t>
      </w:r>
      <w:r w:rsidRPr="00DD6B0E">
        <w:rPr>
          <w:noProof/>
          <w:lang w:val="en-GB"/>
        </w:rPr>
        <w:tab/>
        <w:t xml:space="preserve">The South African National Aids Council (SANAC), </w:t>
      </w:r>
      <w:r w:rsidRPr="00DD6B0E">
        <w:rPr>
          <w:i/>
          <w:noProof/>
          <w:lang w:val="en-GB"/>
        </w:rPr>
        <w:t>The South African National LGBTI HIV Plan, 2017-2022</w:t>
      </w:r>
      <w:r w:rsidRPr="00DD6B0E">
        <w:rPr>
          <w:noProof/>
          <w:lang w:val="en-GB"/>
        </w:rPr>
        <w:t>. 2017: Pretoria.</w:t>
      </w:r>
    </w:p>
    <w:p w14:paraId="1A778E91" w14:textId="77777777" w:rsidR="0098586A" w:rsidRDefault="006E60C8" w:rsidP="0098586A">
      <w:pPr>
        <w:pStyle w:val="EndNoteBibliography"/>
        <w:spacing w:after="120"/>
        <w:ind w:left="720" w:hanging="720"/>
        <w:rPr>
          <w:noProof/>
          <w:lang w:val="en-GB"/>
        </w:rPr>
      </w:pPr>
      <w:r w:rsidRPr="00DD6B0E">
        <w:rPr>
          <w:noProof/>
          <w:lang w:val="en-GB"/>
        </w:rPr>
        <w:t>12.</w:t>
      </w:r>
      <w:r w:rsidRPr="00DD6B0E">
        <w:rPr>
          <w:noProof/>
          <w:lang w:val="en-GB"/>
        </w:rPr>
        <w:tab/>
      </w:r>
      <w:r w:rsidR="0098586A" w:rsidRPr="0098586A">
        <w:rPr>
          <w:noProof/>
          <w:lang w:val="en-GB"/>
        </w:rPr>
        <w:t>National Department of Health (NDoH), Statistics</w:t>
      </w:r>
      <w:r w:rsidR="0098586A">
        <w:rPr>
          <w:noProof/>
          <w:lang w:val="en-GB"/>
        </w:rPr>
        <w:t xml:space="preserve"> </w:t>
      </w:r>
      <w:r w:rsidR="0098586A" w:rsidRPr="0098586A">
        <w:rPr>
          <w:noProof/>
          <w:lang w:val="en-GB"/>
        </w:rPr>
        <w:t>South Africa (Stats SA), South African Medical Research Council (SAMRC), and ICF</w:t>
      </w:r>
      <w:r w:rsidR="00276DCC">
        <w:rPr>
          <w:noProof/>
          <w:lang w:val="en-GB"/>
        </w:rPr>
        <w:t>,</w:t>
      </w:r>
      <w:r w:rsidR="0098586A" w:rsidRPr="0098586A">
        <w:rPr>
          <w:noProof/>
          <w:lang w:val="en-GB"/>
        </w:rPr>
        <w:t xml:space="preserve"> </w:t>
      </w:r>
      <w:r w:rsidR="0098586A" w:rsidRPr="00276DCC">
        <w:rPr>
          <w:i/>
          <w:noProof/>
          <w:lang w:val="en-GB"/>
        </w:rPr>
        <w:t>South Africa Demographic and Health Survey 2016</w:t>
      </w:r>
      <w:r w:rsidR="0098586A">
        <w:rPr>
          <w:noProof/>
          <w:lang w:val="en-GB"/>
        </w:rPr>
        <w:t>: Pretoria</w:t>
      </w:r>
      <w:r w:rsidR="00276DCC">
        <w:rPr>
          <w:noProof/>
          <w:lang w:val="en-GB"/>
        </w:rPr>
        <w:t>.</w:t>
      </w:r>
    </w:p>
    <w:p w14:paraId="77A4FDB4" w14:textId="77777777" w:rsidR="00235385" w:rsidRPr="00235385" w:rsidRDefault="00235385" w:rsidP="00235385">
      <w:pPr>
        <w:pStyle w:val="EndNoteBibliography"/>
        <w:spacing w:after="120"/>
        <w:ind w:left="720" w:hanging="720"/>
        <w:rPr>
          <w:noProof/>
          <w:lang w:val="en-GB"/>
        </w:rPr>
      </w:pPr>
      <w:r>
        <w:rPr>
          <w:noProof/>
          <w:lang w:val="en-GB"/>
        </w:rPr>
        <w:t xml:space="preserve">13. </w:t>
      </w:r>
      <w:r>
        <w:rPr>
          <w:noProof/>
          <w:lang w:val="en-GB"/>
        </w:rPr>
        <w:tab/>
      </w:r>
      <w:r>
        <w:t xml:space="preserve"> </w:t>
      </w:r>
    </w:p>
    <w:p w14:paraId="0FA5E8F7" w14:textId="77777777" w:rsidR="006E60C8" w:rsidRPr="00DD6B0E" w:rsidRDefault="0098586A" w:rsidP="006E60C8">
      <w:pPr>
        <w:pStyle w:val="EndNoteBibliography"/>
        <w:spacing w:after="120"/>
        <w:ind w:left="720" w:hanging="720"/>
        <w:rPr>
          <w:noProof/>
          <w:lang w:val="en-GB"/>
        </w:rPr>
      </w:pPr>
      <w:r>
        <w:rPr>
          <w:noProof/>
          <w:lang w:val="en-GB"/>
        </w:rPr>
        <w:t xml:space="preserve">13. </w:t>
      </w:r>
      <w:r>
        <w:rPr>
          <w:noProof/>
          <w:lang w:val="en-GB"/>
        </w:rPr>
        <w:tab/>
      </w:r>
      <w:r w:rsidR="006E60C8" w:rsidRPr="00DD6B0E">
        <w:rPr>
          <w:noProof/>
          <w:lang w:val="en-GB"/>
        </w:rPr>
        <w:t xml:space="preserve">National Department of Health, </w:t>
      </w:r>
      <w:r w:rsidR="006E60C8" w:rsidRPr="00DD6B0E">
        <w:rPr>
          <w:i/>
          <w:noProof/>
          <w:lang w:val="en-GB"/>
        </w:rPr>
        <w:t>Sexual and reproductive health and rights: Literature review and situation analysis undertaken to inform: Sexual and reproductive health: Fulfilling our Commitments</w:t>
      </w:r>
      <w:r w:rsidR="006E60C8" w:rsidRPr="00DD6B0E">
        <w:rPr>
          <w:noProof/>
          <w:lang w:val="en-GB"/>
        </w:rPr>
        <w:t>. 2011, Soul City: Pretoria.</w:t>
      </w:r>
    </w:p>
    <w:p w14:paraId="6AE707E5" w14:textId="77777777" w:rsidR="006E60C8" w:rsidRPr="00DD6B0E" w:rsidRDefault="006E60C8" w:rsidP="006E60C8">
      <w:pPr>
        <w:pStyle w:val="EndNoteBibliography"/>
        <w:spacing w:after="120"/>
        <w:ind w:left="720" w:hanging="720"/>
        <w:rPr>
          <w:noProof/>
          <w:lang w:val="en-GB"/>
        </w:rPr>
      </w:pPr>
      <w:r w:rsidRPr="00DD6B0E">
        <w:rPr>
          <w:noProof/>
          <w:lang w:val="en-GB"/>
        </w:rPr>
        <w:t>13.</w:t>
      </w:r>
      <w:r w:rsidRPr="00DD6B0E">
        <w:rPr>
          <w:noProof/>
          <w:lang w:val="en-GB"/>
        </w:rPr>
        <w:tab/>
        <w:t xml:space="preserve">Government of South Africa, </w:t>
      </w:r>
      <w:r w:rsidRPr="00DD6B0E">
        <w:rPr>
          <w:i/>
          <w:noProof/>
          <w:lang w:val="en-GB"/>
        </w:rPr>
        <w:t>National Policy on HIV, STI, TB</w:t>
      </w:r>
      <w:r w:rsidRPr="00DD6B0E">
        <w:rPr>
          <w:noProof/>
          <w:lang w:val="en-GB"/>
        </w:rPr>
        <w:t>, Department of Basic Education, Editor. 2017.</w:t>
      </w:r>
    </w:p>
    <w:p w14:paraId="3C26D6ED" w14:textId="77777777" w:rsidR="006E60C8" w:rsidRPr="00DD6B0E" w:rsidRDefault="006E60C8" w:rsidP="006E60C8">
      <w:pPr>
        <w:pStyle w:val="EndNoteBibliography"/>
        <w:spacing w:after="120"/>
        <w:ind w:left="720" w:hanging="720"/>
        <w:rPr>
          <w:noProof/>
          <w:lang w:val="en-GB"/>
        </w:rPr>
      </w:pPr>
      <w:r w:rsidRPr="00DD6B0E">
        <w:rPr>
          <w:noProof/>
          <w:lang w:val="en-GB"/>
        </w:rPr>
        <w:t>14.</w:t>
      </w:r>
      <w:r w:rsidRPr="00DD6B0E">
        <w:rPr>
          <w:noProof/>
          <w:lang w:val="en-GB"/>
        </w:rPr>
        <w:tab/>
      </w:r>
      <w:r w:rsidRPr="00DD6B0E">
        <w:rPr>
          <w:i/>
          <w:noProof/>
          <w:lang w:val="en-GB"/>
        </w:rPr>
        <w:t>Recorded live births</w:t>
      </w:r>
      <w:r w:rsidRPr="00DD6B0E">
        <w:rPr>
          <w:noProof/>
          <w:lang w:val="en-GB"/>
        </w:rPr>
        <w:t xml:space="preserve">. 2016; Available from: </w:t>
      </w:r>
      <w:hyperlink r:id="rId32" w:history="1">
        <w:r w:rsidRPr="00DD6B0E">
          <w:rPr>
            <w:rStyle w:val="Hyperlink"/>
            <w:noProof/>
            <w:lang w:val="en-GB"/>
          </w:rPr>
          <w:t>http://www.statssa.gov.za/publications/P0305/P03052016.pdf</w:t>
        </w:r>
      </w:hyperlink>
      <w:r w:rsidRPr="00DD6B0E">
        <w:rPr>
          <w:noProof/>
          <w:lang w:val="en-GB"/>
        </w:rPr>
        <w:t>.</w:t>
      </w:r>
    </w:p>
    <w:p w14:paraId="391009F4" w14:textId="77777777" w:rsidR="006E60C8" w:rsidRPr="00DD6B0E" w:rsidRDefault="006E60C8" w:rsidP="006E60C8">
      <w:pPr>
        <w:pStyle w:val="EndNoteBibliography"/>
        <w:spacing w:after="120"/>
        <w:ind w:left="720" w:hanging="720"/>
        <w:rPr>
          <w:noProof/>
          <w:lang w:val="en-GB"/>
        </w:rPr>
      </w:pPr>
      <w:r w:rsidRPr="00DD6B0E">
        <w:rPr>
          <w:noProof/>
          <w:lang w:val="en-GB"/>
        </w:rPr>
        <w:lastRenderedPageBreak/>
        <w:t>15.</w:t>
      </w:r>
      <w:r w:rsidRPr="00DD6B0E">
        <w:rPr>
          <w:noProof/>
          <w:lang w:val="en-GB"/>
        </w:rPr>
        <w:tab/>
        <w:t xml:space="preserve">Sherman, G., T. Doherty, and P. Barron, </w:t>
      </w:r>
      <w:r w:rsidRPr="00DD6B0E">
        <w:rPr>
          <w:i/>
          <w:noProof/>
          <w:lang w:val="en-GB"/>
        </w:rPr>
        <w:t>Eliminating mother-to-child transmission of HIV in South Africa, 2002–2016: progress, challenges and the Last Mile Plan.</w:t>
      </w:r>
      <w:r w:rsidRPr="00DD6B0E">
        <w:rPr>
          <w:noProof/>
          <w:lang w:val="en-GB"/>
        </w:rPr>
        <w:t xml:space="preserve"> South African Heal. Rev., 2017: p. 137–46.</w:t>
      </w:r>
    </w:p>
    <w:p w14:paraId="375AB6E6" w14:textId="77777777" w:rsidR="006E60C8" w:rsidRPr="00DD6B0E" w:rsidRDefault="006E60C8" w:rsidP="006E60C8">
      <w:pPr>
        <w:pStyle w:val="EndNoteBibliography"/>
        <w:spacing w:after="120"/>
        <w:ind w:left="720" w:hanging="720"/>
        <w:rPr>
          <w:noProof/>
          <w:lang w:val="en-GB"/>
        </w:rPr>
      </w:pPr>
      <w:r w:rsidRPr="00DD6B0E">
        <w:rPr>
          <w:noProof/>
          <w:lang w:val="en-GB"/>
        </w:rPr>
        <w:t>16.</w:t>
      </w:r>
      <w:r w:rsidRPr="00DD6B0E">
        <w:rPr>
          <w:noProof/>
          <w:lang w:val="en-GB"/>
        </w:rPr>
        <w:tab/>
        <w:t xml:space="preserve">Government of South Africa, </w:t>
      </w:r>
      <w:r w:rsidRPr="00DD6B0E">
        <w:rPr>
          <w:i/>
          <w:noProof/>
          <w:lang w:val="en-GB"/>
        </w:rPr>
        <w:t>Policy Framework and Strategy for Ward Based Primary Healthcare Outreach Teams</w:t>
      </w:r>
      <w:r w:rsidRPr="00DD6B0E">
        <w:rPr>
          <w:noProof/>
          <w:lang w:val="en-GB"/>
        </w:rPr>
        <w:t>. 2017, National Department of Health: Pretoria.</w:t>
      </w:r>
    </w:p>
    <w:p w14:paraId="2E27668E" w14:textId="77777777" w:rsidR="006E60C8" w:rsidRPr="00DD6B0E" w:rsidRDefault="006E60C8" w:rsidP="006E60C8">
      <w:pPr>
        <w:pStyle w:val="EndNoteBibliography"/>
        <w:spacing w:after="120"/>
        <w:ind w:left="720" w:hanging="720"/>
        <w:rPr>
          <w:noProof/>
          <w:lang w:val="en-GB"/>
        </w:rPr>
      </w:pPr>
      <w:r w:rsidRPr="00DD6B0E">
        <w:rPr>
          <w:noProof/>
          <w:lang w:val="en-GB"/>
        </w:rPr>
        <w:t>17.</w:t>
      </w:r>
      <w:r w:rsidRPr="00DD6B0E">
        <w:rPr>
          <w:noProof/>
          <w:lang w:val="en-GB"/>
        </w:rPr>
        <w:tab/>
        <w:t xml:space="preserve">Government of South Africa, </w:t>
      </w:r>
      <w:r w:rsidRPr="00DD6B0E">
        <w:rPr>
          <w:i/>
          <w:noProof/>
          <w:lang w:val="en-GB"/>
        </w:rPr>
        <w:t>National Consolidated Guidelines for the Prevention of Mother-To-Child Transmission of HIV (PMTCT) and the Management of HIV in Children, Adolescents and Adults</w:t>
      </w:r>
      <w:r w:rsidRPr="00DD6B0E">
        <w:rPr>
          <w:noProof/>
          <w:lang w:val="en-GB"/>
        </w:rPr>
        <w:t>. 2015, National Department of Health: Pretoria.</w:t>
      </w:r>
    </w:p>
    <w:p w14:paraId="389616A0" w14:textId="77777777" w:rsidR="006E60C8" w:rsidRPr="00DD6B0E" w:rsidRDefault="006E60C8" w:rsidP="006E60C8">
      <w:pPr>
        <w:pStyle w:val="EndNoteBibliography"/>
        <w:spacing w:after="120"/>
        <w:ind w:left="720" w:hanging="720"/>
        <w:rPr>
          <w:noProof/>
          <w:lang w:val="en-GB"/>
        </w:rPr>
      </w:pPr>
      <w:r w:rsidRPr="00DD6B0E">
        <w:rPr>
          <w:noProof/>
          <w:lang w:val="en-GB"/>
        </w:rPr>
        <w:t>18.</w:t>
      </w:r>
      <w:r w:rsidRPr="00DD6B0E">
        <w:rPr>
          <w:noProof/>
          <w:lang w:val="en-GB"/>
        </w:rPr>
        <w:tab/>
        <w:t xml:space="preserve">Government of South Africa, </w:t>
      </w:r>
      <w:r w:rsidRPr="00DD6B0E">
        <w:rPr>
          <w:i/>
          <w:noProof/>
          <w:lang w:val="en-GB"/>
        </w:rPr>
        <w:t>National HIV Testing Services: Policy</w:t>
      </w:r>
      <w:r w:rsidRPr="00DD6B0E">
        <w:rPr>
          <w:noProof/>
          <w:lang w:val="en-GB"/>
        </w:rPr>
        <w:t>, Department of Health, Editor. 2016.</w:t>
      </w:r>
    </w:p>
    <w:p w14:paraId="70EEC513" w14:textId="77777777" w:rsidR="006E60C8" w:rsidRPr="00DD6B0E" w:rsidRDefault="006E60C8" w:rsidP="006E60C8">
      <w:pPr>
        <w:pStyle w:val="EndNoteBibliography"/>
        <w:spacing w:after="120"/>
        <w:ind w:left="720" w:hanging="720"/>
        <w:rPr>
          <w:noProof/>
          <w:lang w:val="en-GB"/>
        </w:rPr>
      </w:pPr>
      <w:r w:rsidRPr="00DD6B0E">
        <w:rPr>
          <w:noProof/>
          <w:lang w:val="en-GB"/>
        </w:rPr>
        <w:t>19.</w:t>
      </w:r>
      <w:r w:rsidRPr="00DD6B0E">
        <w:rPr>
          <w:noProof/>
          <w:lang w:val="en-GB"/>
        </w:rPr>
        <w:tab/>
        <w:t xml:space="preserve">Lince-Deroche, N., J. Harries, D. Constant, C. Morroni, M. Pleaner, T. Fetters, et al., </w:t>
      </w:r>
      <w:r w:rsidRPr="00DD6B0E">
        <w:rPr>
          <w:i/>
          <w:noProof/>
          <w:lang w:val="en-GB"/>
        </w:rPr>
        <w:t>Doing more for less: identifying opportunities to expand public sector access to safe abortion in South Africa through budget impact analysis.</w:t>
      </w:r>
      <w:r w:rsidRPr="00DD6B0E">
        <w:rPr>
          <w:noProof/>
          <w:lang w:val="en-GB"/>
        </w:rPr>
        <w:t xml:space="preserve"> Contraception, 2018. </w:t>
      </w:r>
      <w:r w:rsidRPr="00DD6B0E">
        <w:rPr>
          <w:b/>
          <w:noProof/>
          <w:lang w:val="en-GB"/>
        </w:rPr>
        <w:t>97</w:t>
      </w:r>
      <w:r w:rsidRPr="00DD6B0E">
        <w:rPr>
          <w:noProof/>
          <w:lang w:val="en-GB"/>
        </w:rPr>
        <w:t>(2): p. 167-176.</w:t>
      </w:r>
    </w:p>
    <w:p w14:paraId="130B58A6" w14:textId="77777777" w:rsidR="006E60C8" w:rsidRPr="00DD6B0E" w:rsidRDefault="006E60C8" w:rsidP="006E60C8">
      <w:pPr>
        <w:pStyle w:val="EndNoteBibliography"/>
        <w:spacing w:after="120"/>
        <w:ind w:left="720" w:hanging="720"/>
        <w:rPr>
          <w:noProof/>
          <w:lang w:val="en-GB"/>
        </w:rPr>
      </w:pPr>
      <w:r w:rsidRPr="00DD6B0E">
        <w:rPr>
          <w:noProof/>
          <w:lang w:val="en-GB"/>
        </w:rPr>
        <w:t>20.</w:t>
      </w:r>
      <w:r w:rsidRPr="00DD6B0E">
        <w:rPr>
          <w:noProof/>
          <w:lang w:val="en-GB"/>
        </w:rPr>
        <w:tab/>
        <w:t xml:space="preserve">United Nations Population Information Network, </w:t>
      </w:r>
      <w:r w:rsidRPr="00DD6B0E">
        <w:rPr>
          <w:i/>
          <w:noProof/>
          <w:lang w:val="en-GB"/>
        </w:rPr>
        <w:t>Report of the ICPD (94/10/18)</w:t>
      </w:r>
      <w:r w:rsidRPr="00DD6B0E">
        <w:rPr>
          <w:noProof/>
          <w:lang w:val="en-GB"/>
        </w:rPr>
        <w:t>. 1994: Cairo.</w:t>
      </w:r>
    </w:p>
    <w:p w14:paraId="35549DC4" w14:textId="77777777" w:rsidR="006E60C8" w:rsidRPr="00DD6B0E" w:rsidRDefault="006E60C8" w:rsidP="006E60C8">
      <w:pPr>
        <w:pStyle w:val="EndNoteBibliography"/>
        <w:spacing w:after="120"/>
        <w:ind w:left="720" w:hanging="720"/>
        <w:rPr>
          <w:noProof/>
          <w:lang w:val="en-GB"/>
        </w:rPr>
      </w:pPr>
      <w:r w:rsidRPr="00DD6B0E">
        <w:rPr>
          <w:noProof/>
          <w:lang w:val="en-GB"/>
        </w:rPr>
        <w:t>21.</w:t>
      </w:r>
      <w:r w:rsidRPr="00DD6B0E">
        <w:rPr>
          <w:noProof/>
          <w:lang w:val="en-GB"/>
        </w:rPr>
        <w:tab/>
        <w:t xml:space="preserve">United Nations Children’s Fund, </w:t>
      </w:r>
      <w:r w:rsidRPr="00DD6B0E">
        <w:rPr>
          <w:i/>
          <w:noProof/>
          <w:lang w:val="en-GB"/>
        </w:rPr>
        <w:t>Beijing Declaration and Platform for Action. Fourth World Conf. Women</w:t>
      </w:r>
      <w:r w:rsidRPr="00DD6B0E">
        <w:rPr>
          <w:noProof/>
          <w:lang w:val="en-GB"/>
        </w:rPr>
        <w:t>. 1995: Beijing.</w:t>
      </w:r>
    </w:p>
    <w:p w14:paraId="0A352A4B" w14:textId="77777777" w:rsidR="006E60C8" w:rsidRPr="00DD6B0E" w:rsidRDefault="006E60C8" w:rsidP="006E60C8">
      <w:pPr>
        <w:pStyle w:val="EndNoteBibliography"/>
        <w:spacing w:after="120"/>
        <w:ind w:left="720" w:hanging="720"/>
        <w:rPr>
          <w:noProof/>
          <w:lang w:val="en-GB"/>
        </w:rPr>
      </w:pPr>
      <w:r w:rsidRPr="00DD6B0E">
        <w:rPr>
          <w:noProof/>
          <w:lang w:val="en-GB"/>
        </w:rPr>
        <w:t>22.</w:t>
      </w:r>
      <w:r w:rsidRPr="00DD6B0E">
        <w:rPr>
          <w:noProof/>
          <w:lang w:val="en-GB"/>
        </w:rPr>
        <w:tab/>
        <w:t xml:space="preserve">United Nations. </w:t>
      </w:r>
      <w:r w:rsidRPr="00DD6B0E">
        <w:rPr>
          <w:i/>
          <w:noProof/>
          <w:lang w:val="en-GB"/>
        </w:rPr>
        <w:t>Sustainable Development Goals (SDGs)</w:t>
      </w:r>
      <w:r w:rsidRPr="00DD6B0E">
        <w:rPr>
          <w:noProof/>
          <w:lang w:val="en-GB"/>
        </w:rPr>
        <w:t xml:space="preserve">. Available from: </w:t>
      </w:r>
      <w:hyperlink r:id="rId33" w:history="1">
        <w:r w:rsidRPr="00DD6B0E">
          <w:rPr>
            <w:rStyle w:val="Hyperlink"/>
            <w:noProof/>
            <w:lang w:val="en-GB"/>
          </w:rPr>
          <w:t>https://www.un.org/sustainabledevelopment/sustainable-development-goals/</w:t>
        </w:r>
      </w:hyperlink>
      <w:r w:rsidRPr="00DD6B0E">
        <w:rPr>
          <w:noProof/>
          <w:lang w:val="en-GB"/>
        </w:rPr>
        <w:t>.</w:t>
      </w:r>
    </w:p>
    <w:p w14:paraId="34A43AAA" w14:textId="77777777" w:rsidR="006E60C8" w:rsidRPr="00DD6B0E" w:rsidRDefault="006E60C8" w:rsidP="006E60C8">
      <w:pPr>
        <w:pStyle w:val="EndNoteBibliography"/>
        <w:spacing w:after="120"/>
        <w:ind w:left="720" w:hanging="720"/>
        <w:rPr>
          <w:noProof/>
          <w:lang w:val="en-GB"/>
        </w:rPr>
      </w:pPr>
      <w:r w:rsidRPr="00DD6B0E">
        <w:rPr>
          <w:noProof/>
          <w:lang w:val="en-GB"/>
        </w:rPr>
        <w:t>23.</w:t>
      </w:r>
      <w:r w:rsidRPr="00DD6B0E">
        <w:rPr>
          <w:noProof/>
          <w:lang w:val="en-GB"/>
        </w:rPr>
        <w:tab/>
      </w:r>
      <w:r w:rsidRPr="00DD6B0E">
        <w:rPr>
          <w:i/>
          <w:noProof/>
          <w:lang w:val="en-GB"/>
        </w:rPr>
        <w:t xml:space="preserve">Guttmacher-Lancet Commission on Sexual and Reproductive Health and Rights </w:t>
      </w:r>
      <w:r w:rsidRPr="00DD6B0E">
        <w:rPr>
          <w:noProof/>
          <w:lang w:val="en-GB"/>
        </w:rPr>
        <w:t xml:space="preserve">2018; Available from: </w:t>
      </w:r>
      <w:hyperlink r:id="rId34" w:history="1">
        <w:r w:rsidRPr="00DD6B0E">
          <w:rPr>
            <w:rStyle w:val="Hyperlink"/>
            <w:noProof/>
            <w:lang w:val="en-GB"/>
          </w:rPr>
          <w:t>https://www.thelancet.com/commissions/sexual-and-reproductive-health-and-rights</w:t>
        </w:r>
      </w:hyperlink>
      <w:r w:rsidRPr="00DD6B0E">
        <w:rPr>
          <w:noProof/>
          <w:lang w:val="en-GB"/>
        </w:rPr>
        <w:t>.</w:t>
      </w:r>
    </w:p>
    <w:p w14:paraId="1B6B672C" w14:textId="77777777" w:rsidR="006E60C8" w:rsidRPr="00DD6B0E" w:rsidRDefault="006E60C8" w:rsidP="006E60C8">
      <w:pPr>
        <w:pStyle w:val="EndNoteBibliography"/>
        <w:spacing w:after="120"/>
        <w:ind w:left="720" w:hanging="720"/>
        <w:rPr>
          <w:noProof/>
          <w:lang w:val="en-GB"/>
        </w:rPr>
      </w:pPr>
      <w:r w:rsidRPr="00DD6B0E">
        <w:rPr>
          <w:noProof/>
          <w:lang w:val="en-GB"/>
        </w:rPr>
        <w:t>24.</w:t>
      </w:r>
      <w:r w:rsidRPr="00DD6B0E">
        <w:rPr>
          <w:noProof/>
          <w:lang w:val="en-GB"/>
        </w:rPr>
        <w:tab/>
      </w:r>
      <w:r w:rsidRPr="00DD6B0E">
        <w:rPr>
          <w:i/>
          <w:noProof/>
          <w:lang w:val="en-GB"/>
        </w:rPr>
        <w:t>FamilyPlanning2020</w:t>
      </w:r>
      <w:r w:rsidRPr="00DD6B0E">
        <w:rPr>
          <w:noProof/>
          <w:lang w:val="en-GB"/>
        </w:rPr>
        <w:t xml:space="preserve">. Available from: </w:t>
      </w:r>
      <w:hyperlink r:id="rId35" w:history="1">
        <w:r w:rsidRPr="00DD6B0E">
          <w:rPr>
            <w:rStyle w:val="Hyperlink"/>
            <w:noProof/>
            <w:lang w:val="en-GB"/>
          </w:rPr>
          <w:t>https://www.familyplanning2020.org/</w:t>
        </w:r>
      </w:hyperlink>
      <w:r w:rsidRPr="00DD6B0E">
        <w:rPr>
          <w:noProof/>
          <w:lang w:val="en-GB"/>
        </w:rPr>
        <w:t>.</w:t>
      </w:r>
    </w:p>
    <w:p w14:paraId="0261CD8B" w14:textId="77777777" w:rsidR="006E60C8" w:rsidRPr="00DD6B0E" w:rsidRDefault="006E60C8" w:rsidP="006E60C8">
      <w:pPr>
        <w:pStyle w:val="EndNoteBibliography"/>
        <w:spacing w:after="120"/>
        <w:ind w:left="720" w:hanging="720"/>
        <w:rPr>
          <w:noProof/>
          <w:lang w:val="en-GB"/>
        </w:rPr>
      </w:pPr>
      <w:r w:rsidRPr="00DD6B0E">
        <w:rPr>
          <w:noProof/>
          <w:lang w:val="en-GB"/>
        </w:rPr>
        <w:t>25.</w:t>
      </w:r>
      <w:r w:rsidRPr="00DD6B0E">
        <w:rPr>
          <w:noProof/>
          <w:lang w:val="en-GB"/>
        </w:rPr>
        <w:tab/>
        <w:t xml:space="preserve">Galati, A.J., </w:t>
      </w:r>
      <w:r w:rsidRPr="00DD6B0E">
        <w:rPr>
          <w:i/>
          <w:noProof/>
          <w:lang w:val="en-GB"/>
        </w:rPr>
        <w:t>Onward to 2030: Sexual and Reproductive Health and Rights in the Context of the Sustainable Development Goals</w:t>
      </w:r>
      <w:r w:rsidRPr="00DD6B0E">
        <w:rPr>
          <w:noProof/>
          <w:lang w:val="en-GB"/>
        </w:rPr>
        <w:t xml:space="preserve">, in </w:t>
      </w:r>
      <w:r w:rsidRPr="00DD6B0E">
        <w:rPr>
          <w:i/>
          <w:noProof/>
          <w:lang w:val="en-GB"/>
        </w:rPr>
        <w:t>Guttmacher Policy Rev</w:t>
      </w:r>
      <w:r w:rsidRPr="00DD6B0E">
        <w:rPr>
          <w:noProof/>
          <w:lang w:val="en-GB"/>
        </w:rPr>
        <w:t>. 2015. p. 77-84.</w:t>
      </w:r>
    </w:p>
    <w:p w14:paraId="7D16F6B4" w14:textId="77777777" w:rsidR="006E60C8" w:rsidRPr="00DD6B0E" w:rsidRDefault="006E60C8" w:rsidP="006E60C8">
      <w:pPr>
        <w:pStyle w:val="EndNoteBibliography"/>
        <w:spacing w:after="120"/>
        <w:ind w:left="720" w:hanging="720"/>
        <w:rPr>
          <w:noProof/>
          <w:lang w:val="en-GB"/>
        </w:rPr>
      </w:pPr>
      <w:r w:rsidRPr="00DD6B0E">
        <w:rPr>
          <w:noProof/>
          <w:lang w:val="en-GB"/>
        </w:rPr>
        <w:t>26.</w:t>
      </w:r>
      <w:r w:rsidRPr="00DD6B0E">
        <w:rPr>
          <w:noProof/>
          <w:lang w:val="en-GB"/>
        </w:rPr>
        <w:tab/>
        <w:t xml:space="preserve">World Health Organization, </w:t>
      </w:r>
      <w:r w:rsidRPr="00DD6B0E">
        <w:rPr>
          <w:i/>
          <w:noProof/>
          <w:lang w:val="en-GB"/>
        </w:rPr>
        <w:t>Clinical practice handbook for safe abortion</w:t>
      </w:r>
      <w:r w:rsidRPr="00DD6B0E">
        <w:rPr>
          <w:noProof/>
          <w:lang w:val="en-GB"/>
        </w:rPr>
        <w:t>. 2014, WHO: Geneva.</w:t>
      </w:r>
    </w:p>
    <w:p w14:paraId="750353D9" w14:textId="77777777" w:rsidR="006E60C8" w:rsidRPr="00DD6B0E" w:rsidRDefault="006E60C8" w:rsidP="006E60C8">
      <w:pPr>
        <w:pStyle w:val="EndNoteBibliography"/>
        <w:spacing w:after="120"/>
        <w:ind w:left="720" w:hanging="720"/>
        <w:rPr>
          <w:noProof/>
          <w:lang w:val="en-GB"/>
        </w:rPr>
      </w:pPr>
      <w:r w:rsidRPr="00DD6B0E">
        <w:rPr>
          <w:noProof/>
          <w:lang w:val="en-GB"/>
        </w:rPr>
        <w:t>27.</w:t>
      </w:r>
      <w:r w:rsidRPr="00DD6B0E">
        <w:rPr>
          <w:noProof/>
          <w:lang w:val="en-GB"/>
        </w:rPr>
        <w:tab/>
        <w:t xml:space="preserve">World Health Organization Department of Reproductive Health and Research (WHO/RHR) and Johns Hopkins Bloomberg School of Public Health/Center for Communication Programs (CCP) Knowledge for Health Project, </w:t>
      </w:r>
      <w:r w:rsidRPr="00DD6B0E">
        <w:rPr>
          <w:i/>
          <w:noProof/>
          <w:lang w:val="en-GB"/>
        </w:rPr>
        <w:t>Family Planning: A Global Handbook for Providers (2018 update).</w:t>
      </w:r>
      <w:r w:rsidRPr="00DD6B0E">
        <w:rPr>
          <w:noProof/>
          <w:lang w:val="en-GB"/>
        </w:rPr>
        <w:t xml:space="preserve"> 2018: Baltimore and Geneva: CCP and WHO.</w:t>
      </w:r>
    </w:p>
    <w:p w14:paraId="1BB4915D" w14:textId="77777777" w:rsidR="006E60C8" w:rsidRPr="00DD6B0E" w:rsidRDefault="006E60C8" w:rsidP="006E60C8">
      <w:pPr>
        <w:pStyle w:val="EndNoteBibliography"/>
        <w:spacing w:after="120"/>
        <w:ind w:left="720" w:hanging="720"/>
        <w:rPr>
          <w:noProof/>
          <w:lang w:val="en-GB"/>
        </w:rPr>
      </w:pPr>
      <w:r w:rsidRPr="00DD6B0E">
        <w:rPr>
          <w:noProof/>
          <w:lang w:val="en-GB"/>
        </w:rPr>
        <w:t>28.</w:t>
      </w:r>
      <w:r w:rsidRPr="00DD6B0E">
        <w:rPr>
          <w:noProof/>
          <w:lang w:val="en-GB"/>
        </w:rPr>
        <w:tab/>
        <w:t xml:space="preserve">World Health Organization, </w:t>
      </w:r>
      <w:r w:rsidRPr="00DD6B0E">
        <w:rPr>
          <w:i/>
          <w:noProof/>
          <w:lang w:val="en-GB"/>
        </w:rPr>
        <w:t>Selected practice recommendations for contraceptive use - 3rd edition</w:t>
      </w:r>
      <w:r w:rsidRPr="00DD6B0E">
        <w:rPr>
          <w:noProof/>
          <w:lang w:val="en-GB"/>
        </w:rPr>
        <w:t>. 2016, WHO: Geneva.</w:t>
      </w:r>
    </w:p>
    <w:p w14:paraId="7939550E" w14:textId="77777777" w:rsidR="006E60C8" w:rsidRPr="00DD6B0E" w:rsidRDefault="006E60C8" w:rsidP="006E60C8">
      <w:pPr>
        <w:pStyle w:val="EndNoteBibliography"/>
        <w:spacing w:after="120"/>
        <w:ind w:left="720" w:hanging="720"/>
        <w:rPr>
          <w:noProof/>
          <w:lang w:val="en-GB"/>
        </w:rPr>
      </w:pPr>
      <w:r w:rsidRPr="00DD6B0E">
        <w:rPr>
          <w:noProof/>
          <w:lang w:val="en-GB"/>
        </w:rPr>
        <w:t>29.</w:t>
      </w:r>
      <w:r w:rsidRPr="00DD6B0E">
        <w:rPr>
          <w:noProof/>
          <w:lang w:val="en-GB"/>
        </w:rPr>
        <w:tab/>
        <w:t xml:space="preserve">World Health Organization, </w:t>
      </w:r>
      <w:r w:rsidRPr="00DD6B0E">
        <w:rPr>
          <w:i/>
          <w:noProof/>
          <w:lang w:val="en-GB"/>
        </w:rPr>
        <w:t>Global health sector strategy on sexually transmitted infections: Towards ending STIs, 2016-2021</w:t>
      </w:r>
      <w:r w:rsidRPr="00DD6B0E">
        <w:rPr>
          <w:noProof/>
          <w:lang w:val="en-GB"/>
        </w:rPr>
        <w:t>. 2016, WHO: Geneva.</w:t>
      </w:r>
    </w:p>
    <w:p w14:paraId="2780E3BD" w14:textId="77777777" w:rsidR="006E60C8" w:rsidRPr="00DD6B0E" w:rsidRDefault="006E60C8" w:rsidP="006E60C8">
      <w:pPr>
        <w:pStyle w:val="EndNoteBibliography"/>
        <w:spacing w:after="120"/>
        <w:ind w:left="720" w:hanging="720"/>
        <w:rPr>
          <w:noProof/>
          <w:lang w:val="en-GB"/>
        </w:rPr>
      </w:pPr>
      <w:r w:rsidRPr="00DD6B0E">
        <w:rPr>
          <w:noProof/>
          <w:lang w:val="en-GB"/>
        </w:rPr>
        <w:t>30.</w:t>
      </w:r>
      <w:r w:rsidRPr="00DD6B0E">
        <w:rPr>
          <w:noProof/>
          <w:lang w:val="en-GB"/>
        </w:rPr>
        <w:tab/>
        <w:t xml:space="preserve">Southern African Development Community (SADC), </w:t>
      </w:r>
      <w:r w:rsidRPr="00DD6B0E">
        <w:rPr>
          <w:i/>
          <w:noProof/>
          <w:lang w:val="en-GB"/>
        </w:rPr>
        <w:t>Minimum Standards for the Integration of HIV and Sexual &amp; Reproductive Health in the SADC Region</w:t>
      </w:r>
      <w:r w:rsidRPr="00DD6B0E">
        <w:rPr>
          <w:noProof/>
          <w:lang w:val="en-GB"/>
        </w:rPr>
        <w:t>. 2015.</w:t>
      </w:r>
    </w:p>
    <w:p w14:paraId="16AD81A2" w14:textId="77777777" w:rsidR="006E60C8" w:rsidRPr="00DD6B0E" w:rsidRDefault="006E60C8" w:rsidP="006E60C8">
      <w:pPr>
        <w:pStyle w:val="EndNoteBibliography"/>
        <w:spacing w:after="120"/>
        <w:ind w:left="720" w:hanging="720"/>
        <w:rPr>
          <w:noProof/>
          <w:lang w:val="en-GB"/>
        </w:rPr>
      </w:pPr>
      <w:r w:rsidRPr="00DD6B0E">
        <w:rPr>
          <w:noProof/>
          <w:lang w:val="en-GB"/>
        </w:rPr>
        <w:t>31.</w:t>
      </w:r>
      <w:r w:rsidRPr="00DD6B0E">
        <w:rPr>
          <w:noProof/>
          <w:lang w:val="en-GB"/>
        </w:rPr>
        <w:tab/>
        <w:t xml:space="preserve">Southern African Development Community (SADC), </w:t>
      </w:r>
      <w:r w:rsidRPr="00DD6B0E">
        <w:rPr>
          <w:i/>
          <w:noProof/>
          <w:lang w:val="en-GB"/>
        </w:rPr>
        <w:t>Protocol on Health</w:t>
      </w:r>
      <w:r w:rsidRPr="00DD6B0E">
        <w:rPr>
          <w:noProof/>
          <w:lang w:val="en-GB"/>
        </w:rPr>
        <w:t>. 1998.</w:t>
      </w:r>
    </w:p>
    <w:p w14:paraId="1952F1A1" w14:textId="77777777" w:rsidR="006E60C8" w:rsidRPr="00DD6B0E" w:rsidRDefault="006E60C8" w:rsidP="006E60C8">
      <w:pPr>
        <w:pStyle w:val="EndNoteBibliography"/>
        <w:spacing w:after="120"/>
        <w:ind w:left="720" w:hanging="720"/>
        <w:rPr>
          <w:noProof/>
          <w:lang w:val="en-GB"/>
        </w:rPr>
      </w:pPr>
      <w:r w:rsidRPr="00DD6B0E">
        <w:rPr>
          <w:noProof/>
          <w:lang w:val="en-GB"/>
        </w:rPr>
        <w:t>32.</w:t>
      </w:r>
      <w:r w:rsidRPr="00DD6B0E">
        <w:rPr>
          <w:noProof/>
          <w:lang w:val="en-GB"/>
        </w:rPr>
        <w:tab/>
        <w:t xml:space="preserve">Southern African Development Community (SADC), </w:t>
      </w:r>
      <w:r w:rsidRPr="00DD6B0E">
        <w:rPr>
          <w:i/>
          <w:noProof/>
          <w:lang w:val="en-GB"/>
        </w:rPr>
        <w:t>Sexual and Reproductive Health Strategy for the SADC Region 2006-2015</w:t>
      </w:r>
      <w:r w:rsidRPr="00DD6B0E">
        <w:rPr>
          <w:noProof/>
          <w:lang w:val="en-GB"/>
        </w:rPr>
        <w:t>. 2008.</w:t>
      </w:r>
    </w:p>
    <w:p w14:paraId="1E0C75CC" w14:textId="77777777" w:rsidR="006E60C8" w:rsidRPr="00DD6B0E" w:rsidRDefault="006E60C8" w:rsidP="006E60C8">
      <w:pPr>
        <w:pStyle w:val="EndNoteBibliography"/>
        <w:spacing w:after="120"/>
        <w:ind w:left="720" w:hanging="720"/>
        <w:rPr>
          <w:noProof/>
          <w:lang w:val="en-GB"/>
        </w:rPr>
      </w:pPr>
      <w:r w:rsidRPr="00DD6B0E">
        <w:rPr>
          <w:noProof/>
          <w:lang w:val="en-GB"/>
        </w:rPr>
        <w:t>33.</w:t>
      </w:r>
      <w:r w:rsidRPr="00DD6B0E">
        <w:rPr>
          <w:noProof/>
          <w:lang w:val="en-GB"/>
        </w:rPr>
        <w:tab/>
        <w:t xml:space="preserve">Government of South Africa, </w:t>
      </w:r>
      <w:r w:rsidRPr="00DD6B0E">
        <w:rPr>
          <w:i/>
          <w:noProof/>
          <w:lang w:val="en-GB"/>
        </w:rPr>
        <w:t>Department of Health Strategic Plan 2014/15–2018/19</w:t>
      </w:r>
      <w:r w:rsidRPr="00DD6B0E">
        <w:rPr>
          <w:noProof/>
          <w:lang w:val="en-GB"/>
        </w:rPr>
        <w:t>. 2014, National Department of Health: Pretoria.</w:t>
      </w:r>
    </w:p>
    <w:p w14:paraId="5F0FD173" w14:textId="77777777" w:rsidR="006E60C8" w:rsidRPr="00DD6B0E" w:rsidRDefault="006E60C8" w:rsidP="006E60C8">
      <w:pPr>
        <w:pStyle w:val="EndNoteBibliography"/>
        <w:spacing w:after="120"/>
        <w:ind w:left="720" w:hanging="720"/>
        <w:rPr>
          <w:noProof/>
          <w:lang w:val="en-GB"/>
        </w:rPr>
      </w:pPr>
      <w:r w:rsidRPr="00DD6B0E">
        <w:rPr>
          <w:noProof/>
          <w:lang w:val="en-GB"/>
        </w:rPr>
        <w:lastRenderedPageBreak/>
        <w:t>34.</w:t>
      </w:r>
      <w:r w:rsidRPr="00DD6B0E">
        <w:rPr>
          <w:noProof/>
          <w:lang w:val="en-GB"/>
        </w:rPr>
        <w:tab/>
        <w:t xml:space="preserve">Government of South Africa, </w:t>
      </w:r>
      <w:r w:rsidRPr="00DD6B0E">
        <w:rPr>
          <w:i/>
          <w:noProof/>
          <w:lang w:val="en-GB"/>
        </w:rPr>
        <w:t>South Africa’s National Strategic Plan on HIV, TB and STIs 2017-2022</w:t>
      </w:r>
      <w:r w:rsidRPr="00DD6B0E">
        <w:rPr>
          <w:noProof/>
          <w:lang w:val="en-GB"/>
        </w:rPr>
        <w:t>, Department of Health, Editor. 2017.</w:t>
      </w:r>
    </w:p>
    <w:p w14:paraId="7CE30769" w14:textId="77777777" w:rsidR="006E60C8" w:rsidRPr="00DD6B0E" w:rsidRDefault="006E60C8" w:rsidP="006E60C8">
      <w:pPr>
        <w:pStyle w:val="EndNoteBibliography"/>
        <w:spacing w:after="120"/>
        <w:ind w:left="720" w:hanging="720"/>
        <w:rPr>
          <w:noProof/>
          <w:lang w:val="en-GB"/>
        </w:rPr>
      </w:pPr>
      <w:r w:rsidRPr="00DD6B0E">
        <w:rPr>
          <w:noProof/>
          <w:lang w:val="en-GB"/>
        </w:rPr>
        <w:t>35.</w:t>
      </w:r>
      <w:r w:rsidRPr="00DD6B0E">
        <w:rPr>
          <w:noProof/>
          <w:lang w:val="en-GB"/>
        </w:rPr>
        <w:tab/>
        <w:t xml:space="preserve">National Department of Health, </w:t>
      </w:r>
      <w:r w:rsidRPr="00DD6B0E">
        <w:rPr>
          <w:i/>
          <w:noProof/>
          <w:lang w:val="en-GB"/>
        </w:rPr>
        <w:t>Sexual and Reproductive Health and Rights: Fulfilling our Commitments, 2011-2021 and Beyond</w:t>
      </w:r>
      <w:r w:rsidRPr="00DD6B0E">
        <w:rPr>
          <w:noProof/>
          <w:lang w:val="en-GB"/>
        </w:rPr>
        <w:t>. 2011: Pretoria.</w:t>
      </w:r>
    </w:p>
    <w:p w14:paraId="2CA030CC" w14:textId="77777777" w:rsidR="006E60C8" w:rsidRPr="00DD6B0E" w:rsidRDefault="006E60C8" w:rsidP="006E60C8">
      <w:pPr>
        <w:pStyle w:val="EndNoteBibliography"/>
        <w:spacing w:after="120"/>
        <w:ind w:left="720" w:hanging="720"/>
        <w:rPr>
          <w:noProof/>
          <w:lang w:val="en-GB"/>
        </w:rPr>
      </w:pPr>
      <w:r w:rsidRPr="00DD6B0E">
        <w:rPr>
          <w:noProof/>
          <w:lang w:val="en-GB"/>
        </w:rPr>
        <w:t>36.</w:t>
      </w:r>
      <w:r w:rsidRPr="00DD6B0E">
        <w:rPr>
          <w:noProof/>
          <w:lang w:val="en-GB"/>
        </w:rPr>
        <w:tab/>
        <w:t xml:space="preserve">National Department of Health. </w:t>
      </w:r>
      <w:r w:rsidRPr="00DD6B0E">
        <w:rPr>
          <w:i/>
          <w:noProof/>
          <w:lang w:val="en-GB"/>
        </w:rPr>
        <w:t>NHI White Paper</w:t>
      </w:r>
      <w:r w:rsidRPr="00DD6B0E">
        <w:rPr>
          <w:noProof/>
          <w:lang w:val="en-GB"/>
        </w:rPr>
        <w:t xml:space="preserve">. 2017; Available from: </w:t>
      </w:r>
      <w:hyperlink r:id="rId36" w:history="1">
        <w:r w:rsidRPr="00DD6B0E">
          <w:rPr>
            <w:rStyle w:val="Hyperlink"/>
            <w:noProof/>
            <w:lang w:val="en-GB"/>
          </w:rPr>
          <w:t>https://www.gov.za/sites/www.gov.za/files/40955_gon627.pdf</w:t>
        </w:r>
      </w:hyperlink>
      <w:r w:rsidRPr="00DD6B0E">
        <w:rPr>
          <w:noProof/>
          <w:lang w:val="en-GB"/>
        </w:rPr>
        <w:t>.</w:t>
      </w:r>
    </w:p>
    <w:p w14:paraId="187CBA15" w14:textId="77777777" w:rsidR="006E60C8" w:rsidRPr="00DD6B0E" w:rsidRDefault="006E60C8" w:rsidP="006E60C8">
      <w:pPr>
        <w:pStyle w:val="EndNoteBibliography"/>
        <w:spacing w:after="120"/>
        <w:ind w:left="720" w:hanging="720"/>
        <w:rPr>
          <w:noProof/>
          <w:lang w:val="en-GB"/>
        </w:rPr>
      </w:pPr>
      <w:r w:rsidRPr="00DD6B0E">
        <w:rPr>
          <w:noProof/>
          <w:lang w:val="en-GB"/>
        </w:rPr>
        <w:t>37.</w:t>
      </w:r>
      <w:r w:rsidRPr="00DD6B0E">
        <w:rPr>
          <w:noProof/>
          <w:lang w:val="en-GB"/>
        </w:rPr>
        <w:tab/>
        <w:t xml:space="preserve">National Department of Health, </w:t>
      </w:r>
      <w:r w:rsidRPr="00DD6B0E">
        <w:rPr>
          <w:i/>
          <w:noProof/>
          <w:lang w:val="en-GB"/>
        </w:rPr>
        <w:t xml:space="preserve">National Adolescent Sexual and Reproductive Health and Rights Framework Strategy (ASRH&amp;R), 2014-2019 </w:t>
      </w:r>
      <w:r w:rsidRPr="00DD6B0E">
        <w:rPr>
          <w:noProof/>
          <w:lang w:val="en-GB"/>
        </w:rPr>
        <w:t>2015: Pretoria.</w:t>
      </w:r>
    </w:p>
    <w:p w14:paraId="03FB8569" w14:textId="77777777" w:rsidR="006E60C8" w:rsidRPr="00DD6B0E" w:rsidRDefault="006E60C8" w:rsidP="006E60C8">
      <w:pPr>
        <w:pStyle w:val="EndNoteBibliography"/>
        <w:spacing w:after="120"/>
        <w:ind w:left="720" w:hanging="720"/>
        <w:rPr>
          <w:noProof/>
          <w:lang w:val="en-GB"/>
        </w:rPr>
      </w:pPr>
      <w:r w:rsidRPr="00DD6B0E">
        <w:rPr>
          <w:noProof/>
          <w:lang w:val="en-GB"/>
        </w:rPr>
        <w:t>38.</w:t>
      </w:r>
      <w:r w:rsidRPr="00DD6B0E">
        <w:rPr>
          <w:noProof/>
          <w:lang w:val="en-GB"/>
        </w:rPr>
        <w:tab/>
        <w:t xml:space="preserve">Government of South Africa, </w:t>
      </w:r>
      <w:r w:rsidRPr="00DD6B0E">
        <w:rPr>
          <w:i/>
          <w:noProof/>
          <w:lang w:val="en-GB"/>
        </w:rPr>
        <w:t>National Strategic Plan for HIV, STIs, and TB 2017-2022</w:t>
      </w:r>
      <w:r w:rsidRPr="00DD6B0E">
        <w:rPr>
          <w:noProof/>
          <w:lang w:val="en-GB"/>
        </w:rPr>
        <w:t>, National Department of Health, Editor. 2017.</w:t>
      </w:r>
    </w:p>
    <w:p w14:paraId="6339AF16" w14:textId="77777777" w:rsidR="006E60C8" w:rsidRPr="00DD6B0E" w:rsidRDefault="006E60C8" w:rsidP="006E60C8">
      <w:pPr>
        <w:pStyle w:val="EndNoteBibliography"/>
        <w:spacing w:after="120"/>
        <w:ind w:left="720" w:hanging="720"/>
        <w:rPr>
          <w:noProof/>
          <w:lang w:val="en-GB"/>
        </w:rPr>
      </w:pPr>
      <w:r w:rsidRPr="00DD6B0E">
        <w:rPr>
          <w:noProof/>
          <w:lang w:val="en-GB"/>
        </w:rPr>
        <w:t>39.</w:t>
      </w:r>
      <w:r w:rsidRPr="00DD6B0E">
        <w:rPr>
          <w:noProof/>
          <w:lang w:val="en-GB"/>
        </w:rPr>
        <w:tab/>
        <w:t xml:space="preserve">Government of South Africa, </w:t>
      </w:r>
      <w:r w:rsidRPr="00DD6B0E">
        <w:rPr>
          <w:i/>
          <w:noProof/>
          <w:lang w:val="en-GB"/>
        </w:rPr>
        <w:t>DBE Draft National Policy on the Prevention and Managemetn of Learner Pregnancy in Schools</w:t>
      </w:r>
      <w:r w:rsidRPr="00DD6B0E">
        <w:rPr>
          <w:noProof/>
          <w:lang w:val="en-GB"/>
        </w:rPr>
        <w:t>. 2018, Department of Basic Education, : Pretoria.</w:t>
      </w:r>
    </w:p>
    <w:p w14:paraId="36FEC3B2" w14:textId="77777777" w:rsidR="006E60C8" w:rsidRPr="00DD6B0E" w:rsidRDefault="006E60C8" w:rsidP="006E60C8">
      <w:pPr>
        <w:pStyle w:val="EndNoteBibliography"/>
        <w:spacing w:after="120"/>
        <w:ind w:left="720" w:hanging="720"/>
        <w:rPr>
          <w:noProof/>
          <w:lang w:val="en-GB"/>
        </w:rPr>
      </w:pPr>
      <w:r w:rsidRPr="00DD6B0E">
        <w:rPr>
          <w:noProof/>
          <w:lang w:val="en-GB"/>
        </w:rPr>
        <w:t>40.</w:t>
      </w:r>
      <w:r w:rsidRPr="00DD6B0E">
        <w:rPr>
          <w:noProof/>
          <w:lang w:val="en-GB"/>
        </w:rPr>
        <w:tab/>
        <w:t xml:space="preserve">Government of South Africa, </w:t>
      </w:r>
      <w:r w:rsidRPr="00DD6B0E">
        <w:rPr>
          <w:i/>
          <w:noProof/>
          <w:lang w:val="en-GB"/>
        </w:rPr>
        <w:t>Breast Cancer Prevention and Control Policy</w:t>
      </w:r>
      <w:r w:rsidRPr="00DD6B0E">
        <w:rPr>
          <w:noProof/>
          <w:lang w:val="en-GB"/>
        </w:rPr>
        <w:t>. 2017, National Department of Health: Pretoria.</w:t>
      </w:r>
    </w:p>
    <w:p w14:paraId="66A6624C" w14:textId="77777777" w:rsidR="006E60C8" w:rsidRPr="00DD6B0E" w:rsidRDefault="006E60C8" w:rsidP="006E60C8">
      <w:pPr>
        <w:pStyle w:val="EndNoteBibliography"/>
        <w:spacing w:after="120"/>
        <w:ind w:left="720" w:hanging="720"/>
        <w:rPr>
          <w:noProof/>
          <w:lang w:val="en-GB"/>
        </w:rPr>
      </w:pPr>
      <w:r w:rsidRPr="00DD6B0E">
        <w:rPr>
          <w:noProof/>
          <w:lang w:val="en-GB"/>
        </w:rPr>
        <w:t>41.</w:t>
      </w:r>
      <w:r w:rsidRPr="00DD6B0E">
        <w:rPr>
          <w:noProof/>
          <w:lang w:val="en-GB"/>
        </w:rPr>
        <w:tab/>
        <w:t xml:space="preserve">Government of South Africa, </w:t>
      </w:r>
      <w:r w:rsidRPr="00DD6B0E">
        <w:rPr>
          <w:i/>
          <w:noProof/>
          <w:lang w:val="en-GB"/>
        </w:rPr>
        <w:t>Cervical Cancer Prevention and Control Policy</w:t>
      </w:r>
      <w:r w:rsidRPr="00DD6B0E">
        <w:rPr>
          <w:noProof/>
          <w:lang w:val="en-GB"/>
        </w:rPr>
        <w:t>. 2017, National Department of Health: Pretoria.</w:t>
      </w:r>
    </w:p>
    <w:p w14:paraId="1815E743" w14:textId="77777777" w:rsidR="006E60C8" w:rsidRPr="00DD6B0E" w:rsidRDefault="006E60C8" w:rsidP="006E60C8">
      <w:pPr>
        <w:pStyle w:val="EndNoteBibliography"/>
        <w:spacing w:after="120"/>
        <w:ind w:left="720" w:hanging="720"/>
        <w:rPr>
          <w:noProof/>
          <w:lang w:val="en-GB"/>
        </w:rPr>
      </w:pPr>
      <w:r w:rsidRPr="00DD6B0E">
        <w:rPr>
          <w:noProof/>
          <w:lang w:val="en-GB"/>
        </w:rPr>
        <w:t>42.</w:t>
      </w:r>
      <w:r w:rsidRPr="00DD6B0E">
        <w:rPr>
          <w:noProof/>
          <w:lang w:val="en-GB"/>
        </w:rPr>
        <w:tab/>
        <w:t xml:space="preserve">Government of South Africa, </w:t>
      </w:r>
      <w:r w:rsidRPr="00DD6B0E">
        <w:rPr>
          <w:i/>
          <w:noProof/>
          <w:lang w:val="en-GB"/>
        </w:rPr>
        <w:t>Health Sector HIV Prevention Strategy</w:t>
      </w:r>
      <w:r w:rsidRPr="00DD6B0E">
        <w:rPr>
          <w:noProof/>
          <w:lang w:val="en-GB"/>
        </w:rPr>
        <w:t>. 2016, National Department of Health: Pretoria.</w:t>
      </w:r>
    </w:p>
    <w:p w14:paraId="1B55AD2A" w14:textId="77777777" w:rsidR="006E60C8" w:rsidRPr="00DD6B0E" w:rsidRDefault="006E60C8" w:rsidP="006E60C8">
      <w:pPr>
        <w:pStyle w:val="EndNoteBibliography"/>
        <w:spacing w:after="120"/>
        <w:ind w:left="720" w:hanging="720"/>
        <w:rPr>
          <w:noProof/>
          <w:lang w:val="en-GB"/>
        </w:rPr>
      </w:pPr>
      <w:r w:rsidRPr="00DD6B0E">
        <w:rPr>
          <w:noProof/>
          <w:lang w:val="en-GB"/>
        </w:rPr>
        <w:t>43.</w:t>
      </w:r>
      <w:r w:rsidRPr="00DD6B0E">
        <w:rPr>
          <w:noProof/>
          <w:lang w:val="en-GB"/>
        </w:rPr>
        <w:tab/>
        <w:t xml:space="preserve">Department of Social Development, </w:t>
      </w:r>
      <w:r w:rsidRPr="00DD6B0E">
        <w:rPr>
          <w:i/>
          <w:noProof/>
          <w:lang w:val="en-GB"/>
        </w:rPr>
        <w:t>Fifteen year progress review of the implementation of the Population Policy for South Africa (1998) and the ICPD programme of action (1994)</w:t>
      </w:r>
      <w:r w:rsidRPr="00DD6B0E">
        <w:rPr>
          <w:noProof/>
          <w:lang w:val="en-GB"/>
        </w:rPr>
        <w:t>. 2015: Pretoria.</w:t>
      </w:r>
    </w:p>
    <w:p w14:paraId="40E0E419" w14:textId="77777777" w:rsidR="006E60C8" w:rsidRPr="00DD6B0E" w:rsidRDefault="006E60C8" w:rsidP="006E60C8">
      <w:pPr>
        <w:pStyle w:val="EndNoteBibliography"/>
        <w:spacing w:after="120"/>
        <w:ind w:left="720" w:hanging="720"/>
        <w:rPr>
          <w:noProof/>
          <w:lang w:val="en-GB"/>
        </w:rPr>
      </w:pPr>
      <w:r w:rsidRPr="00DD6B0E">
        <w:rPr>
          <w:noProof/>
          <w:lang w:val="en-GB"/>
        </w:rPr>
        <w:t>44.</w:t>
      </w:r>
      <w:r w:rsidRPr="00DD6B0E">
        <w:rPr>
          <w:noProof/>
          <w:lang w:val="en-GB"/>
        </w:rPr>
        <w:tab/>
        <w:t xml:space="preserve">European Society of Human Reproduction and Embryology, </w:t>
      </w:r>
      <w:r w:rsidRPr="00DD6B0E">
        <w:rPr>
          <w:i/>
          <w:noProof/>
          <w:lang w:val="en-GB"/>
        </w:rPr>
        <w:t>Routine psychosocial care in infertility and medically assisted reproduction – A guide for fertility staff</w:t>
      </w:r>
      <w:r w:rsidRPr="00DD6B0E">
        <w:rPr>
          <w:noProof/>
          <w:lang w:val="en-GB"/>
        </w:rPr>
        <w:t>. 2015, ESHRE.</w:t>
      </w:r>
    </w:p>
    <w:p w14:paraId="0E9B63A2" w14:textId="77777777" w:rsidR="006E60C8" w:rsidRPr="00DD6B0E" w:rsidRDefault="006E60C8" w:rsidP="006E60C8">
      <w:pPr>
        <w:pStyle w:val="EndNoteBibliography"/>
        <w:spacing w:after="120"/>
        <w:ind w:left="720" w:hanging="720"/>
        <w:rPr>
          <w:noProof/>
          <w:lang w:val="en-GB"/>
        </w:rPr>
      </w:pPr>
      <w:r w:rsidRPr="00DD6B0E">
        <w:rPr>
          <w:noProof/>
          <w:lang w:val="en-GB"/>
        </w:rPr>
        <w:t>45.</w:t>
      </w:r>
      <w:r w:rsidRPr="00DD6B0E">
        <w:rPr>
          <w:noProof/>
          <w:lang w:val="en-GB"/>
        </w:rPr>
        <w:tab/>
        <w:t xml:space="preserve">Livshits, A., R. Machtinger, L.B. David, M. Spira, A. Moshe-Zahav, and D.S. Seidman, </w:t>
      </w:r>
      <w:r w:rsidRPr="00DD6B0E">
        <w:rPr>
          <w:i/>
          <w:noProof/>
          <w:lang w:val="en-GB"/>
        </w:rPr>
        <w:t>Ibuprofen and paracetamol for pain relief during medical abortion: a double-blind randomized controlled study.</w:t>
      </w:r>
      <w:r w:rsidRPr="00DD6B0E">
        <w:rPr>
          <w:noProof/>
          <w:lang w:val="en-GB"/>
        </w:rPr>
        <w:t xml:space="preserve"> Fertil Steril, 2009. </w:t>
      </w:r>
      <w:r w:rsidRPr="00DD6B0E">
        <w:rPr>
          <w:b/>
          <w:noProof/>
          <w:lang w:val="en-GB"/>
        </w:rPr>
        <w:t>91</w:t>
      </w:r>
      <w:r w:rsidRPr="00DD6B0E">
        <w:rPr>
          <w:noProof/>
          <w:lang w:val="en-GB"/>
        </w:rPr>
        <w:t>(5): p. 1877-80.</w:t>
      </w:r>
    </w:p>
    <w:p w14:paraId="7A49FB70" w14:textId="77777777" w:rsidR="006E60C8" w:rsidRPr="00DD6B0E" w:rsidRDefault="006E60C8" w:rsidP="006E60C8">
      <w:pPr>
        <w:pStyle w:val="EndNoteBibliography"/>
        <w:spacing w:after="120"/>
        <w:ind w:left="720" w:hanging="720"/>
        <w:rPr>
          <w:noProof/>
          <w:lang w:val="en-GB"/>
        </w:rPr>
      </w:pPr>
      <w:r w:rsidRPr="00DD6B0E">
        <w:rPr>
          <w:noProof/>
          <w:lang w:val="en-GB"/>
        </w:rPr>
        <w:t>46.</w:t>
      </w:r>
      <w:r w:rsidRPr="00DD6B0E">
        <w:rPr>
          <w:noProof/>
          <w:lang w:val="en-GB"/>
        </w:rPr>
        <w:tab/>
        <w:t xml:space="preserve">Kapp, N., </w:t>
      </w:r>
      <w:r w:rsidRPr="00DD6B0E">
        <w:rPr>
          <w:i/>
          <w:noProof/>
          <w:lang w:val="en-GB"/>
        </w:rPr>
        <w:t>Pain management in abortion care.</w:t>
      </w:r>
      <w:r w:rsidRPr="00DD6B0E">
        <w:rPr>
          <w:noProof/>
          <w:lang w:val="en-GB"/>
        </w:rPr>
        <w:t xml:space="preserve"> FIAPAC, 2014.</w:t>
      </w:r>
    </w:p>
    <w:p w14:paraId="034003BC" w14:textId="77777777" w:rsidR="006E60C8" w:rsidRPr="00DD6B0E" w:rsidRDefault="006E60C8" w:rsidP="006E60C8">
      <w:pPr>
        <w:pStyle w:val="EndNoteBibliography"/>
        <w:spacing w:after="120"/>
        <w:ind w:left="720" w:hanging="720"/>
        <w:rPr>
          <w:noProof/>
          <w:lang w:val="en-GB"/>
        </w:rPr>
      </w:pPr>
      <w:r w:rsidRPr="00DD6B0E">
        <w:rPr>
          <w:noProof/>
          <w:lang w:val="en-GB"/>
        </w:rPr>
        <w:t>47.</w:t>
      </w:r>
      <w:r w:rsidRPr="00DD6B0E">
        <w:rPr>
          <w:noProof/>
          <w:lang w:val="en-GB"/>
        </w:rPr>
        <w:tab/>
        <w:t xml:space="preserve">Fiala, C. and J.H. Arthur, </w:t>
      </w:r>
      <w:r w:rsidRPr="00DD6B0E">
        <w:rPr>
          <w:i/>
          <w:noProof/>
          <w:lang w:val="en-GB"/>
        </w:rPr>
        <w:t>There is no defence for 'Conscientious objection' in reproductive health care.</w:t>
      </w:r>
      <w:r w:rsidRPr="00DD6B0E">
        <w:rPr>
          <w:noProof/>
          <w:lang w:val="en-GB"/>
        </w:rPr>
        <w:t xml:space="preserve"> Eur J Obstet Gynecol Reprod Biol, 2017. </w:t>
      </w:r>
      <w:r w:rsidRPr="00DD6B0E">
        <w:rPr>
          <w:b/>
          <w:noProof/>
          <w:lang w:val="en-GB"/>
        </w:rPr>
        <w:t>216</w:t>
      </w:r>
      <w:r w:rsidRPr="00DD6B0E">
        <w:rPr>
          <w:noProof/>
          <w:lang w:val="en-GB"/>
        </w:rPr>
        <w:t>: p. 254-258.</w:t>
      </w:r>
    </w:p>
    <w:p w14:paraId="49DBE324" w14:textId="77777777" w:rsidR="006E60C8" w:rsidRPr="00DD6B0E" w:rsidRDefault="006E60C8" w:rsidP="006E60C8">
      <w:pPr>
        <w:pStyle w:val="EndNoteBibliography"/>
        <w:spacing w:after="120"/>
        <w:ind w:left="720" w:hanging="720"/>
        <w:rPr>
          <w:noProof/>
          <w:lang w:val="en-GB"/>
        </w:rPr>
      </w:pPr>
      <w:r w:rsidRPr="00DD6B0E">
        <w:rPr>
          <w:noProof/>
          <w:lang w:val="en-GB"/>
        </w:rPr>
        <w:t>48.</w:t>
      </w:r>
      <w:r w:rsidRPr="00DD6B0E">
        <w:rPr>
          <w:noProof/>
          <w:lang w:val="en-GB"/>
        </w:rPr>
        <w:tab/>
        <w:t xml:space="preserve">Department of Justice and Constitutional Development, </w:t>
      </w:r>
      <w:r w:rsidRPr="00DD6B0E">
        <w:rPr>
          <w:i/>
          <w:noProof/>
          <w:lang w:val="en-GB"/>
        </w:rPr>
        <w:t>Constitution of the Republic of South Africa</w:t>
      </w:r>
      <w:r w:rsidRPr="00DD6B0E">
        <w:rPr>
          <w:noProof/>
          <w:lang w:val="en-GB"/>
        </w:rPr>
        <w:t>. 1996.</w:t>
      </w:r>
    </w:p>
    <w:p w14:paraId="13A5BD7E" w14:textId="77777777" w:rsidR="006E60C8" w:rsidRPr="00DD6B0E" w:rsidRDefault="006E60C8" w:rsidP="006E60C8">
      <w:pPr>
        <w:pStyle w:val="EndNoteBibliography"/>
        <w:spacing w:after="120"/>
        <w:ind w:left="720" w:hanging="720"/>
        <w:rPr>
          <w:noProof/>
          <w:lang w:val="en-GB"/>
        </w:rPr>
      </w:pPr>
      <w:r w:rsidRPr="00DD6B0E">
        <w:rPr>
          <w:noProof/>
          <w:lang w:val="en-GB"/>
        </w:rPr>
        <w:t>49.</w:t>
      </w:r>
      <w:r w:rsidRPr="00DD6B0E">
        <w:rPr>
          <w:noProof/>
          <w:lang w:val="en-GB"/>
        </w:rPr>
        <w:tab/>
        <w:t xml:space="preserve">World Health Organization, </w:t>
      </w:r>
      <w:r w:rsidRPr="00DD6B0E">
        <w:rPr>
          <w:i/>
          <w:noProof/>
          <w:lang w:val="en-GB"/>
        </w:rPr>
        <w:t>Comprehensive Cervical Cancer Control</w:t>
      </w:r>
      <w:r w:rsidRPr="00DD6B0E">
        <w:rPr>
          <w:noProof/>
          <w:lang w:val="en-GB"/>
        </w:rPr>
        <w:t>. 2014: Geneva.</w:t>
      </w:r>
    </w:p>
    <w:p w14:paraId="586333FC" w14:textId="77777777" w:rsidR="006E60C8" w:rsidRPr="00DD6B0E" w:rsidRDefault="006E60C8" w:rsidP="006E60C8">
      <w:pPr>
        <w:pStyle w:val="EndNoteBibliography"/>
        <w:spacing w:after="120"/>
        <w:ind w:left="720" w:hanging="720"/>
        <w:rPr>
          <w:noProof/>
          <w:lang w:val="en-GB"/>
        </w:rPr>
      </w:pPr>
      <w:r w:rsidRPr="00DD6B0E">
        <w:rPr>
          <w:noProof/>
          <w:lang w:val="en-GB"/>
        </w:rPr>
        <w:t>50.</w:t>
      </w:r>
      <w:r w:rsidRPr="00DD6B0E">
        <w:rPr>
          <w:noProof/>
          <w:lang w:val="en-GB"/>
        </w:rPr>
        <w:tab/>
        <w:t xml:space="preserve">National Department of Health, </w:t>
      </w:r>
      <w:r w:rsidRPr="00DD6B0E">
        <w:rPr>
          <w:i/>
          <w:noProof/>
          <w:lang w:val="en-GB"/>
        </w:rPr>
        <w:t>Primary Care 101: Symptom-based integrated approach to the adult in primary care</w:t>
      </w:r>
      <w:r w:rsidRPr="00DD6B0E">
        <w:rPr>
          <w:noProof/>
          <w:lang w:val="en-GB"/>
        </w:rPr>
        <w:t>. 2014: Pretoria.</w:t>
      </w:r>
    </w:p>
    <w:p w14:paraId="70CE20A3" w14:textId="77777777" w:rsidR="006E60C8" w:rsidRPr="00DD6B0E" w:rsidRDefault="006E60C8" w:rsidP="006E60C8">
      <w:pPr>
        <w:pStyle w:val="EndNoteBibliography"/>
        <w:spacing w:after="120"/>
        <w:ind w:left="720" w:hanging="720"/>
        <w:rPr>
          <w:noProof/>
          <w:lang w:val="en-GB"/>
        </w:rPr>
      </w:pPr>
      <w:r w:rsidRPr="00DD6B0E">
        <w:rPr>
          <w:noProof/>
          <w:lang w:val="en-GB"/>
        </w:rPr>
        <w:t>51.</w:t>
      </w:r>
      <w:r w:rsidRPr="00DD6B0E">
        <w:rPr>
          <w:noProof/>
          <w:lang w:val="en-GB"/>
        </w:rPr>
        <w:tab/>
        <w:t xml:space="preserve">Guidozzi, F., A. Alperstein, J.S. Bagratee, P. Dalmeyer, V. Davey, T.J. de Villiers, et al., </w:t>
      </w:r>
      <w:r w:rsidRPr="00DD6B0E">
        <w:rPr>
          <w:i/>
          <w:noProof/>
          <w:lang w:val="en-GB"/>
        </w:rPr>
        <w:t>South African Menopause Society revised consensus position statement on menopausal hormone therapy, 2014.</w:t>
      </w:r>
      <w:r w:rsidRPr="00DD6B0E">
        <w:rPr>
          <w:noProof/>
          <w:lang w:val="en-GB"/>
        </w:rPr>
        <w:t xml:space="preserve"> SAMJ: South African Medical Journal, 2014. </w:t>
      </w:r>
      <w:r w:rsidRPr="00DD6B0E">
        <w:rPr>
          <w:b/>
          <w:noProof/>
          <w:lang w:val="en-GB"/>
        </w:rPr>
        <w:t>104</w:t>
      </w:r>
      <w:r w:rsidRPr="00DD6B0E">
        <w:rPr>
          <w:noProof/>
          <w:lang w:val="en-GB"/>
        </w:rPr>
        <w:t>: p. 537-543.</w:t>
      </w:r>
    </w:p>
    <w:p w14:paraId="2EC7021B" w14:textId="77777777" w:rsidR="006E60C8" w:rsidRPr="00DD6B0E" w:rsidRDefault="006E60C8" w:rsidP="006E60C8">
      <w:pPr>
        <w:pStyle w:val="EndNoteBibliography"/>
        <w:spacing w:after="120"/>
        <w:ind w:left="720" w:hanging="720"/>
        <w:rPr>
          <w:noProof/>
          <w:lang w:val="en-GB"/>
        </w:rPr>
      </w:pPr>
      <w:r w:rsidRPr="00DD6B0E">
        <w:rPr>
          <w:noProof/>
          <w:lang w:val="en-GB"/>
        </w:rPr>
        <w:t>52.</w:t>
      </w:r>
      <w:r w:rsidRPr="00DD6B0E">
        <w:rPr>
          <w:noProof/>
          <w:lang w:val="en-GB"/>
        </w:rPr>
        <w:tab/>
        <w:t xml:space="preserve">Women Enabled International, </w:t>
      </w:r>
      <w:r w:rsidRPr="00DD6B0E">
        <w:rPr>
          <w:i/>
          <w:noProof/>
          <w:lang w:val="en-GB"/>
        </w:rPr>
        <w:t>Submission to OHCHR Report on Mental Health and Human Rights</w:t>
      </w:r>
      <w:r w:rsidRPr="00DD6B0E">
        <w:rPr>
          <w:noProof/>
          <w:lang w:val="en-GB"/>
        </w:rPr>
        <w:t>. 2016: Washington DC.</w:t>
      </w:r>
    </w:p>
    <w:p w14:paraId="23A88713" w14:textId="77777777" w:rsidR="006E60C8" w:rsidRPr="00DD6B0E" w:rsidRDefault="006E60C8" w:rsidP="006E60C8">
      <w:pPr>
        <w:pStyle w:val="EndNoteBibliography"/>
        <w:spacing w:after="120"/>
        <w:ind w:left="720" w:hanging="720"/>
        <w:rPr>
          <w:noProof/>
          <w:lang w:val="en-GB"/>
        </w:rPr>
      </w:pPr>
      <w:r w:rsidRPr="00DD6B0E">
        <w:rPr>
          <w:noProof/>
          <w:lang w:val="en-GB"/>
        </w:rPr>
        <w:lastRenderedPageBreak/>
        <w:t>53.</w:t>
      </w:r>
      <w:r w:rsidRPr="00DD6B0E">
        <w:rPr>
          <w:noProof/>
          <w:lang w:val="en-GB"/>
        </w:rPr>
        <w:tab/>
        <w:t xml:space="preserve">Schneider, M., J. Couper, and L. Swartz, </w:t>
      </w:r>
      <w:r w:rsidRPr="00DD6B0E">
        <w:rPr>
          <w:i/>
          <w:noProof/>
          <w:lang w:val="en-GB"/>
        </w:rPr>
        <w:t>Assessment of accessibility of health facilities to persons with disabilities Report submitted to Directorate: Chronic Diseases, Disabilities and Geriatrics</w:t>
      </w:r>
      <w:r w:rsidRPr="00DD6B0E">
        <w:rPr>
          <w:noProof/>
          <w:lang w:val="en-GB"/>
        </w:rPr>
        <w:t>. 2010: Cape Town. p. 1-63.</w:t>
      </w:r>
    </w:p>
    <w:p w14:paraId="13529F66" w14:textId="77777777" w:rsidR="006E60C8" w:rsidRPr="00DD6B0E" w:rsidRDefault="006E60C8" w:rsidP="006E60C8">
      <w:pPr>
        <w:pStyle w:val="EndNoteBibliography"/>
        <w:spacing w:after="120"/>
        <w:ind w:left="720" w:hanging="720"/>
        <w:rPr>
          <w:noProof/>
          <w:lang w:val="en-GB"/>
        </w:rPr>
      </w:pPr>
      <w:r w:rsidRPr="00DD6B0E">
        <w:rPr>
          <w:noProof/>
          <w:lang w:val="en-GB"/>
        </w:rPr>
        <w:t>54.</w:t>
      </w:r>
      <w:r w:rsidRPr="00DD6B0E">
        <w:rPr>
          <w:noProof/>
          <w:lang w:val="en-GB"/>
        </w:rPr>
        <w:tab/>
        <w:t xml:space="preserve">National Department of Health, </w:t>
      </w:r>
      <w:r w:rsidRPr="00DD6B0E">
        <w:rPr>
          <w:i/>
          <w:noProof/>
          <w:lang w:val="en-GB"/>
        </w:rPr>
        <w:t>Ideal Clinic Manual v18</w:t>
      </w:r>
      <w:r w:rsidRPr="00DD6B0E">
        <w:rPr>
          <w:noProof/>
          <w:lang w:val="en-GB"/>
        </w:rPr>
        <w:t>. 2018: Pretoria.</w:t>
      </w:r>
    </w:p>
    <w:p w14:paraId="63B9C812" w14:textId="77777777" w:rsidR="006E60C8" w:rsidRPr="00DD6B0E" w:rsidRDefault="006E60C8" w:rsidP="006E60C8">
      <w:pPr>
        <w:pStyle w:val="EndNoteBibliography"/>
        <w:spacing w:after="120"/>
        <w:ind w:left="720" w:hanging="720"/>
        <w:rPr>
          <w:noProof/>
          <w:lang w:val="en-GB"/>
        </w:rPr>
      </w:pPr>
      <w:r w:rsidRPr="00DD6B0E">
        <w:rPr>
          <w:noProof/>
          <w:lang w:val="en-GB"/>
        </w:rPr>
        <w:t>55.</w:t>
      </w:r>
      <w:r w:rsidRPr="00DD6B0E">
        <w:rPr>
          <w:noProof/>
          <w:lang w:val="en-GB"/>
        </w:rPr>
        <w:tab/>
        <w:t xml:space="preserve">National Department of Health, </w:t>
      </w:r>
      <w:r w:rsidRPr="00DD6B0E">
        <w:rPr>
          <w:i/>
          <w:noProof/>
          <w:lang w:val="en-GB"/>
        </w:rPr>
        <w:t xml:space="preserve">Integrated Clinical Services Management Manual </w:t>
      </w:r>
      <w:r w:rsidRPr="00DD6B0E">
        <w:rPr>
          <w:noProof/>
          <w:lang w:val="en-GB"/>
        </w:rPr>
        <w:t>2018: Pretoria.</w:t>
      </w:r>
    </w:p>
    <w:p w14:paraId="693D4755" w14:textId="77777777" w:rsidR="006E60C8" w:rsidRPr="00DD6B0E" w:rsidRDefault="006E60C8" w:rsidP="006E60C8">
      <w:pPr>
        <w:pStyle w:val="EndNoteBibliography"/>
        <w:spacing w:after="120"/>
        <w:ind w:left="720" w:hanging="720"/>
        <w:rPr>
          <w:noProof/>
          <w:lang w:val="en-GB"/>
        </w:rPr>
      </w:pPr>
      <w:r w:rsidRPr="00DD6B0E">
        <w:rPr>
          <w:noProof/>
          <w:lang w:val="en-GB"/>
        </w:rPr>
        <w:t>56.</w:t>
      </w:r>
      <w:r w:rsidRPr="00DD6B0E">
        <w:rPr>
          <w:noProof/>
          <w:lang w:val="en-GB"/>
        </w:rPr>
        <w:tab/>
        <w:t xml:space="preserve">National Department of Health, </w:t>
      </w:r>
      <w:r w:rsidRPr="00DD6B0E">
        <w:rPr>
          <w:i/>
          <w:noProof/>
          <w:lang w:val="en-GB"/>
        </w:rPr>
        <w:t>Primary Healthcare Laboratory Handbook</w:t>
      </w:r>
      <w:r w:rsidRPr="00DD6B0E">
        <w:rPr>
          <w:noProof/>
          <w:lang w:val="en-GB"/>
        </w:rPr>
        <w:t>. 2017: Pretoria.</w:t>
      </w:r>
    </w:p>
    <w:p w14:paraId="6EE67E30" w14:textId="77777777" w:rsidR="006E60C8" w:rsidRPr="00DD6B0E" w:rsidRDefault="006E60C8" w:rsidP="006E60C8">
      <w:pPr>
        <w:pStyle w:val="EndNoteBibliography"/>
        <w:spacing w:after="120"/>
        <w:ind w:left="720" w:hanging="720"/>
        <w:rPr>
          <w:noProof/>
          <w:lang w:val="en-GB"/>
        </w:rPr>
      </w:pPr>
      <w:r w:rsidRPr="00DD6B0E">
        <w:rPr>
          <w:noProof/>
          <w:lang w:val="en-GB"/>
        </w:rPr>
        <w:t>57.</w:t>
      </w:r>
      <w:r w:rsidRPr="00DD6B0E">
        <w:rPr>
          <w:noProof/>
          <w:lang w:val="en-GB"/>
        </w:rPr>
        <w:tab/>
        <w:t xml:space="preserve">National Department of Health, </w:t>
      </w:r>
      <w:r w:rsidRPr="00DD6B0E">
        <w:rPr>
          <w:i/>
          <w:noProof/>
          <w:lang w:val="en-GB"/>
        </w:rPr>
        <w:t>Human Resources for Health, South Africa: HRH Strategy for the Health Sector: 2012/13 – 2016/17</w:t>
      </w:r>
      <w:r w:rsidRPr="00DD6B0E">
        <w:rPr>
          <w:noProof/>
          <w:lang w:val="en-GB"/>
        </w:rPr>
        <w:t>. 2011: Pretoria.</w:t>
      </w:r>
    </w:p>
    <w:p w14:paraId="1B83F060" w14:textId="16F7D5D6" w:rsidR="006215FF" w:rsidRPr="00DD6B0E" w:rsidRDefault="00B27FD6" w:rsidP="006E60C8">
      <w:pPr>
        <w:spacing w:after="120" w:line="240" w:lineRule="auto"/>
      </w:pPr>
      <w:r w:rsidRPr="00DD6B0E">
        <w:fldChar w:fldCharType="end"/>
      </w:r>
    </w:p>
    <w:sectPr w:rsidR="006215FF" w:rsidRPr="00DD6B0E" w:rsidSect="00C31374">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F77A" w14:textId="77777777" w:rsidR="00657D45" w:rsidRDefault="00657D45" w:rsidP="00893380">
      <w:pPr>
        <w:spacing w:line="240" w:lineRule="auto"/>
      </w:pPr>
      <w:r>
        <w:separator/>
      </w:r>
    </w:p>
  </w:endnote>
  <w:endnote w:type="continuationSeparator" w:id="0">
    <w:p w14:paraId="60AD372D" w14:textId="77777777" w:rsidR="00657D45" w:rsidRDefault="00657D45" w:rsidP="00893380">
      <w:pPr>
        <w:spacing w:line="240" w:lineRule="auto"/>
      </w:pPr>
      <w:r>
        <w:continuationSeparator/>
      </w:r>
    </w:p>
  </w:endnote>
  <w:endnote w:type="continuationNotice" w:id="1">
    <w:p w14:paraId="2D65DE36" w14:textId="77777777" w:rsidR="00657D45" w:rsidRDefault="00657D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Text Pro">
    <w:altName w:val="Cambria"/>
    <w:charset w:val="00"/>
    <w:family w:val="roman"/>
    <w:pitch w:val="default"/>
    <w:sig w:usb0="00000003" w:usb1="00000000" w:usb2="00000000" w:usb3="00000000" w:csb0="00000001" w:csb1="00000000"/>
  </w:font>
  <w:font w:name="Omnes">
    <w:altName w:val="Calibri"/>
    <w:charset w:val="00"/>
    <w:family w:val="swiss"/>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43345"/>
      <w:docPartObj>
        <w:docPartGallery w:val="Page Numbers (Bottom of Page)"/>
        <w:docPartUnique/>
      </w:docPartObj>
    </w:sdtPr>
    <w:sdtEndPr>
      <w:rPr>
        <w:rStyle w:val="PageNumber"/>
      </w:rPr>
    </w:sdtEndPr>
    <w:sdtContent>
      <w:p w14:paraId="43C51745" w14:textId="77777777" w:rsidR="00C525A1" w:rsidRDefault="00C525A1" w:rsidP="00144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4702041"/>
      <w:docPartObj>
        <w:docPartGallery w:val="Page Numbers (Bottom of Page)"/>
        <w:docPartUnique/>
      </w:docPartObj>
    </w:sdtPr>
    <w:sdtEndPr>
      <w:rPr>
        <w:rStyle w:val="PageNumber"/>
      </w:rPr>
    </w:sdtEndPr>
    <w:sdtContent>
      <w:p w14:paraId="7B1A810A" w14:textId="77777777" w:rsidR="00C525A1" w:rsidRDefault="00C525A1"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7379663"/>
      <w:docPartObj>
        <w:docPartGallery w:val="Page Numbers (Bottom of Page)"/>
        <w:docPartUnique/>
      </w:docPartObj>
    </w:sdtPr>
    <w:sdtEndPr>
      <w:rPr>
        <w:rStyle w:val="PageNumber"/>
      </w:rPr>
    </w:sdtEndPr>
    <w:sdtContent>
      <w:p w14:paraId="42D547B5" w14:textId="77777777" w:rsidR="00C525A1" w:rsidRDefault="00C525A1"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2930604"/>
      <w:docPartObj>
        <w:docPartGallery w:val="Page Numbers (Bottom of Page)"/>
        <w:docPartUnique/>
      </w:docPartObj>
    </w:sdtPr>
    <w:sdtEndPr>
      <w:rPr>
        <w:rStyle w:val="PageNumber"/>
      </w:rPr>
    </w:sdtEndPr>
    <w:sdtContent>
      <w:p w14:paraId="0B2CB3F6" w14:textId="77777777" w:rsidR="00C525A1" w:rsidRDefault="00C525A1"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4330108"/>
      <w:docPartObj>
        <w:docPartGallery w:val="Page Numbers (Bottom of Page)"/>
        <w:docPartUnique/>
      </w:docPartObj>
    </w:sdtPr>
    <w:sdtEndPr>
      <w:rPr>
        <w:rStyle w:val="PageNumber"/>
      </w:rPr>
    </w:sdtEndPr>
    <w:sdtContent>
      <w:p w14:paraId="4D00A99A" w14:textId="77777777" w:rsidR="00C525A1" w:rsidRDefault="00C525A1"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5547001"/>
      <w:docPartObj>
        <w:docPartGallery w:val="Page Numbers (Bottom of Page)"/>
        <w:docPartUnique/>
      </w:docPartObj>
    </w:sdtPr>
    <w:sdtEndPr>
      <w:rPr>
        <w:rStyle w:val="PageNumber"/>
      </w:rPr>
    </w:sdtEndPr>
    <w:sdtContent>
      <w:p w14:paraId="2D774C7E" w14:textId="77777777" w:rsidR="00C525A1" w:rsidRDefault="00C525A1"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9215912"/>
      <w:docPartObj>
        <w:docPartGallery w:val="Page Numbers (Bottom of Page)"/>
        <w:docPartUnique/>
      </w:docPartObj>
    </w:sdtPr>
    <w:sdtEndPr>
      <w:rPr>
        <w:rStyle w:val="PageNumber"/>
      </w:rPr>
    </w:sdtEndPr>
    <w:sdtContent>
      <w:p w14:paraId="54BE458E" w14:textId="77777777" w:rsidR="00C525A1" w:rsidRDefault="00C525A1"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1273298"/>
      <w:docPartObj>
        <w:docPartGallery w:val="Page Numbers (Bottom of Page)"/>
        <w:docPartUnique/>
      </w:docPartObj>
    </w:sdtPr>
    <w:sdtEndPr>
      <w:rPr>
        <w:rStyle w:val="PageNumber"/>
      </w:rPr>
    </w:sdtEndPr>
    <w:sdtContent>
      <w:p w14:paraId="227F32E0" w14:textId="77777777" w:rsidR="00C525A1" w:rsidRDefault="00C525A1"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F907F" w14:textId="77777777" w:rsidR="00C525A1" w:rsidRDefault="00C525A1" w:rsidP="00697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0F3" w14:textId="77777777" w:rsidR="00C525A1" w:rsidRDefault="00C52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984288"/>
      <w:docPartObj>
        <w:docPartGallery w:val="Page Numbers (Bottom of Page)"/>
        <w:docPartUnique/>
      </w:docPartObj>
    </w:sdtPr>
    <w:sdtEndPr>
      <w:rPr>
        <w:rStyle w:val="PageNumber"/>
      </w:rPr>
    </w:sdtEndPr>
    <w:sdtContent>
      <w:p w14:paraId="5BA1415A" w14:textId="3FEDC5D6" w:rsidR="00C525A1" w:rsidRDefault="00C525A1" w:rsidP="00144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4821">
          <w:rPr>
            <w:rStyle w:val="PageNumber"/>
            <w:noProof/>
          </w:rPr>
          <w:t>ii</w:t>
        </w:r>
        <w:r>
          <w:rPr>
            <w:rStyle w:val="PageNumber"/>
          </w:rPr>
          <w:fldChar w:fldCharType="end"/>
        </w:r>
      </w:p>
    </w:sdtContent>
  </w:sdt>
  <w:p w14:paraId="545505D1" w14:textId="77777777" w:rsidR="00C525A1" w:rsidRDefault="00C525A1" w:rsidP="006970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rPr>
      <w:id w:val="-2116971863"/>
      <w:docPartObj>
        <w:docPartGallery w:val="Page Numbers (Bottom of Page)"/>
        <w:docPartUnique/>
      </w:docPartObj>
    </w:sdtPr>
    <w:sdtEndPr>
      <w:rPr>
        <w:rStyle w:val="PageNumber"/>
        <w:sz w:val="16"/>
      </w:rPr>
    </w:sdtEndPr>
    <w:sdtContent>
      <w:p w14:paraId="3FA7D5C3" w14:textId="5732F40D" w:rsidR="00C525A1" w:rsidRPr="0006611B" w:rsidRDefault="00C525A1" w:rsidP="00144C0C">
        <w:pPr>
          <w:pStyle w:val="Footer"/>
          <w:framePr w:wrap="none" w:vAnchor="text" w:hAnchor="margin" w:xAlign="right" w:y="1"/>
          <w:rPr>
            <w:rStyle w:val="PageNumber"/>
            <w:sz w:val="16"/>
          </w:rPr>
        </w:pPr>
        <w:r w:rsidRPr="0006611B">
          <w:rPr>
            <w:rStyle w:val="PageNumber"/>
            <w:sz w:val="20"/>
          </w:rPr>
          <w:fldChar w:fldCharType="begin"/>
        </w:r>
        <w:r w:rsidRPr="0006611B">
          <w:rPr>
            <w:rStyle w:val="PageNumber"/>
            <w:sz w:val="20"/>
          </w:rPr>
          <w:instrText xml:space="preserve"> PAGE </w:instrText>
        </w:r>
        <w:r w:rsidRPr="0006611B">
          <w:rPr>
            <w:rStyle w:val="PageNumber"/>
            <w:sz w:val="20"/>
          </w:rPr>
          <w:fldChar w:fldCharType="separate"/>
        </w:r>
        <w:r w:rsidR="00794821">
          <w:rPr>
            <w:rStyle w:val="PageNumber"/>
            <w:noProof/>
            <w:sz w:val="20"/>
          </w:rPr>
          <w:t>47</w:t>
        </w:r>
        <w:r w:rsidRPr="0006611B">
          <w:rPr>
            <w:rStyle w:val="PageNumber"/>
            <w:sz w:val="20"/>
          </w:rPr>
          <w:fldChar w:fldCharType="end"/>
        </w:r>
      </w:p>
    </w:sdtContent>
  </w:sdt>
  <w:p w14:paraId="24C076C1" w14:textId="77777777" w:rsidR="00C525A1" w:rsidRDefault="00C525A1" w:rsidP="00697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942D" w14:textId="77777777" w:rsidR="00657D45" w:rsidRDefault="00657D45" w:rsidP="00893380">
      <w:pPr>
        <w:spacing w:line="240" w:lineRule="auto"/>
      </w:pPr>
      <w:r>
        <w:separator/>
      </w:r>
    </w:p>
  </w:footnote>
  <w:footnote w:type="continuationSeparator" w:id="0">
    <w:p w14:paraId="5B322EBD" w14:textId="77777777" w:rsidR="00657D45" w:rsidRDefault="00657D45" w:rsidP="00893380">
      <w:pPr>
        <w:spacing w:line="240" w:lineRule="auto"/>
      </w:pPr>
      <w:r>
        <w:continuationSeparator/>
      </w:r>
    </w:p>
  </w:footnote>
  <w:footnote w:type="continuationNotice" w:id="1">
    <w:p w14:paraId="0D0D64C8" w14:textId="77777777" w:rsidR="00657D45" w:rsidRDefault="00657D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0C5B" w14:textId="77777777" w:rsidR="00C525A1" w:rsidRPr="007F1A96" w:rsidRDefault="00C525A1" w:rsidP="007F1A96">
    <w:pPr>
      <w:spacing w:line="0" w:lineRule="atLeast"/>
      <w:rPr>
        <w:rFonts w:ascii="Calibri" w:hAnsi="Calibri" w:cs="Calibri"/>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164"/>
    <w:multiLevelType w:val="hybridMultilevel"/>
    <w:tmpl w:val="5338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5C4D"/>
    <w:multiLevelType w:val="hybridMultilevel"/>
    <w:tmpl w:val="9F283FD4"/>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4229"/>
    <w:multiLevelType w:val="hybridMultilevel"/>
    <w:tmpl w:val="AE68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C08F7"/>
    <w:multiLevelType w:val="hybridMultilevel"/>
    <w:tmpl w:val="D5FC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45D45"/>
    <w:multiLevelType w:val="hybridMultilevel"/>
    <w:tmpl w:val="E6F2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80A21"/>
    <w:multiLevelType w:val="hybridMultilevel"/>
    <w:tmpl w:val="89667C88"/>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A152A"/>
    <w:multiLevelType w:val="hybridMultilevel"/>
    <w:tmpl w:val="56FA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B5D69"/>
    <w:multiLevelType w:val="hybridMultilevel"/>
    <w:tmpl w:val="7AF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91E89"/>
    <w:multiLevelType w:val="hybridMultilevel"/>
    <w:tmpl w:val="2E1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221DF"/>
    <w:multiLevelType w:val="hybridMultilevel"/>
    <w:tmpl w:val="669250BC"/>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D4A38"/>
    <w:multiLevelType w:val="hybridMultilevel"/>
    <w:tmpl w:val="EF565B20"/>
    <w:lvl w:ilvl="0" w:tplc="7A98A55C">
      <w:start w:val="1"/>
      <w:numFmt w:val="bullet"/>
      <w:lvlText w:val=""/>
      <w:lvlJc w:val="left"/>
      <w:pPr>
        <w:ind w:left="2572" w:hanging="360"/>
      </w:pPr>
      <w:rPr>
        <w:rFonts w:ascii="Symbol" w:hAnsi="Symbol" w:hint="default"/>
      </w:rPr>
    </w:lvl>
    <w:lvl w:ilvl="1" w:tplc="1C090003">
      <w:start w:val="1"/>
      <w:numFmt w:val="bullet"/>
      <w:lvlText w:val="o"/>
      <w:lvlJc w:val="left"/>
      <w:pPr>
        <w:ind w:left="3292" w:hanging="360"/>
      </w:pPr>
      <w:rPr>
        <w:rFonts w:ascii="Courier New" w:hAnsi="Courier New" w:cs="Courier New" w:hint="default"/>
      </w:rPr>
    </w:lvl>
    <w:lvl w:ilvl="2" w:tplc="1C090005" w:tentative="1">
      <w:start w:val="1"/>
      <w:numFmt w:val="bullet"/>
      <w:lvlText w:val=""/>
      <w:lvlJc w:val="left"/>
      <w:pPr>
        <w:ind w:left="4012" w:hanging="360"/>
      </w:pPr>
      <w:rPr>
        <w:rFonts w:ascii="Wingdings" w:hAnsi="Wingdings" w:hint="default"/>
      </w:rPr>
    </w:lvl>
    <w:lvl w:ilvl="3" w:tplc="1C090001" w:tentative="1">
      <w:start w:val="1"/>
      <w:numFmt w:val="bullet"/>
      <w:lvlText w:val=""/>
      <w:lvlJc w:val="left"/>
      <w:pPr>
        <w:ind w:left="4732" w:hanging="360"/>
      </w:pPr>
      <w:rPr>
        <w:rFonts w:ascii="Symbol" w:hAnsi="Symbol" w:hint="default"/>
      </w:rPr>
    </w:lvl>
    <w:lvl w:ilvl="4" w:tplc="1C090003" w:tentative="1">
      <w:start w:val="1"/>
      <w:numFmt w:val="bullet"/>
      <w:lvlText w:val="o"/>
      <w:lvlJc w:val="left"/>
      <w:pPr>
        <w:ind w:left="5452" w:hanging="360"/>
      </w:pPr>
      <w:rPr>
        <w:rFonts w:ascii="Courier New" w:hAnsi="Courier New" w:cs="Courier New" w:hint="default"/>
      </w:rPr>
    </w:lvl>
    <w:lvl w:ilvl="5" w:tplc="1C090005" w:tentative="1">
      <w:start w:val="1"/>
      <w:numFmt w:val="bullet"/>
      <w:lvlText w:val=""/>
      <w:lvlJc w:val="left"/>
      <w:pPr>
        <w:ind w:left="6172" w:hanging="360"/>
      </w:pPr>
      <w:rPr>
        <w:rFonts w:ascii="Wingdings" w:hAnsi="Wingdings" w:hint="default"/>
      </w:rPr>
    </w:lvl>
    <w:lvl w:ilvl="6" w:tplc="1C090001" w:tentative="1">
      <w:start w:val="1"/>
      <w:numFmt w:val="bullet"/>
      <w:lvlText w:val=""/>
      <w:lvlJc w:val="left"/>
      <w:pPr>
        <w:ind w:left="6892" w:hanging="360"/>
      </w:pPr>
      <w:rPr>
        <w:rFonts w:ascii="Symbol" w:hAnsi="Symbol" w:hint="default"/>
      </w:rPr>
    </w:lvl>
    <w:lvl w:ilvl="7" w:tplc="1C090003" w:tentative="1">
      <w:start w:val="1"/>
      <w:numFmt w:val="bullet"/>
      <w:lvlText w:val="o"/>
      <w:lvlJc w:val="left"/>
      <w:pPr>
        <w:ind w:left="7612" w:hanging="360"/>
      </w:pPr>
      <w:rPr>
        <w:rFonts w:ascii="Courier New" w:hAnsi="Courier New" w:cs="Courier New" w:hint="default"/>
      </w:rPr>
    </w:lvl>
    <w:lvl w:ilvl="8" w:tplc="1C090005" w:tentative="1">
      <w:start w:val="1"/>
      <w:numFmt w:val="bullet"/>
      <w:lvlText w:val=""/>
      <w:lvlJc w:val="left"/>
      <w:pPr>
        <w:ind w:left="8332" w:hanging="360"/>
      </w:pPr>
      <w:rPr>
        <w:rFonts w:ascii="Wingdings" w:hAnsi="Wingdings" w:hint="default"/>
      </w:rPr>
    </w:lvl>
  </w:abstractNum>
  <w:abstractNum w:abstractNumId="11" w15:restartNumberingAfterBreak="0">
    <w:nsid w:val="17E90465"/>
    <w:multiLevelType w:val="hybridMultilevel"/>
    <w:tmpl w:val="8C82D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F7E61"/>
    <w:multiLevelType w:val="hybridMultilevel"/>
    <w:tmpl w:val="32F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3636D"/>
    <w:multiLevelType w:val="hybridMultilevel"/>
    <w:tmpl w:val="29F85572"/>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7041C"/>
    <w:multiLevelType w:val="hybridMultilevel"/>
    <w:tmpl w:val="49944600"/>
    <w:lvl w:ilvl="0" w:tplc="FA5092E0">
      <w:start w:val="1"/>
      <w:numFmt w:val="bullet"/>
      <w:lvlText w:val=""/>
      <w:lvlJc w:val="left"/>
      <w:pPr>
        <w:ind w:left="360" w:hanging="360"/>
      </w:pPr>
      <w:rPr>
        <w:rFonts w:ascii="Symbol" w:hAnsi="Symbol" w:hint="default"/>
        <w:color w:val="auto"/>
      </w:rPr>
    </w:lvl>
    <w:lvl w:ilvl="1" w:tplc="02885FB2">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CAC0F53"/>
    <w:multiLevelType w:val="hybridMultilevel"/>
    <w:tmpl w:val="459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96928"/>
    <w:multiLevelType w:val="multilevel"/>
    <w:tmpl w:val="4B4E62C6"/>
    <w:lvl w:ilvl="0">
      <w:start w:val="1"/>
      <w:numFmt w:val="decimal"/>
      <w:pStyle w:val="Heading1"/>
      <w:suff w:val="space"/>
      <w:lvlText w:val="Section %1."/>
      <w:lvlJc w:val="left"/>
      <w:pPr>
        <w:ind w:left="0" w:firstLine="0"/>
      </w:pPr>
      <w:rPr>
        <w:rFonts w:asciiTheme="minorHAnsi" w:hAnsiTheme="minorHAnsi" w:hint="default"/>
        <w:b/>
        <w:i w:val="0"/>
        <w:caps w:val="0"/>
        <w:vanish w:val="0"/>
        <w:color w:val="009051"/>
        <w:sz w:val="28"/>
      </w:rPr>
    </w:lvl>
    <w:lvl w:ilvl="1">
      <w:start w:val="1"/>
      <w:numFmt w:val="decimal"/>
      <w:pStyle w:val="Heading2"/>
      <w:suff w:val="space"/>
      <w:lvlText w:val="%1.%2"/>
      <w:lvlJc w:val="left"/>
      <w:pPr>
        <w:ind w:left="0" w:firstLine="0"/>
      </w:pPr>
      <w:rPr>
        <w:rFonts w:asciiTheme="minorHAnsi" w:hAnsiTheme="minorHAnsi" w:hint="default"/>
        <w:b/>
        <w:i w:val="0"/>
        <w:color w:val="009051"/>
        <w:sz w:val="24"/>
      </w:rPr>
    </w:lvl>
    <w:lvl w:ilvl="2">
      <w:start w:val="1"/>
      <w:numFmt w:val="none"/>
      <w:pStyle w:val="Heading3"/>
      <w:isLgl/>
      <w:suff w:val="space"/>
      <w:lvlText w:val=""/>
      <w:lvlJc w:val="left"/>
      <w:pPr>
        <w:ind w:left="0" w:firstLine="360"/>
      </w:pPr>
      <w:rPr>
        <w:rFonts w:asciiTheme="minorHAnsi" w:hAnsiTheme="minorHAnsi" w:hint="default"/>
        <w:b/>
        <w:i w:val="0"/>
        <w:color w:val="009051"/>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1A41FF1"/>
    <w:multiLevelType w:val="hybridMultilevel"/>
    <w:tmpl w:val="4894C004"/>
    <w:lvl w:ilvl="0" w:tplc="04090001">
      <w:start w:val="1"/>
      <w:numFmt w:val="bullet"/>
      <w:lvlText w:val=""/>
      <w:lvlJc w:val="left"/>
      <w:pPr>
        <w:ind w:left="72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032FA"/>
    <w:multiLevelType w:val="hybridMultilevel"/>
    <w:tmpl w:val="9F26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446CD"/>
    <w:multiLevelType w:val="hybridMultilevel"/>
    <w:tmpl w:val="D9ECC4C2"/>
    <w:lvl w:ilvl="0" w:tplc="FA5092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E7FB0"/>
    <w:multiLevelType w:val="hybridMultilevel"/>
    <w:tmpl w:val="CB9CB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60887"/>
    <w:multiLevelType w:val="hybridMultilevel"/>
    <w:tmpl w:val="26F844E6"/>
    <w:lvl w:ilvl="0" w:tplc="15408120">
      <w:start w:val="1"/>
      <w:numFmt w:val="bullet"/>
      <w:lvlText w:val="-"/>
      <w:lvlJc w:val="left"/>
      <w:pPr>
        <w:ind w:left="720" w:hanging="360"/>
      </w:pPr>
      <w:rPr>
        <w:rFonts w:ascii="Calibri" w:eastAsiaTheme="minorHAnsi" w:hAnsi="Calibri" w:cs="Calibri"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EED482D"/>
    <w:multiLevelType w:val="hybridMultilevel"/>
    <w:tmpl w:val="3C7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799"/>
    <w:multiLevelType w:val="hybridMultilevel"/>
    <w:tmpl w:val="448E6030"/>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5246D"/>
    <w:multiLevelType w:val="hybridMultilevel"/>
    <w:tmpl w:val="BA5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0717C"/>
    <w:multiLevelType w:val="hybridMultilevel"/>
    <w:tmpl w:val="E9C0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11EC"/>
    <w:multiLevelType w:val="hybridMultilevel"/>
    <w:tmpl w:val="94560A18"/>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64513"/>
    <w:multiLevelType w:val="hybridMultilevel"/>
    <w:tmpl w:val="505073D4"/>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D3FC6"/>
    <w:multiLevelType w:val="hybridMultilevel"/>
    <w:tmpl w:val="FE64F9E4"/>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C4C52"/>
    <w:multiLevelType w:val="hybridMultilevel"/>
    <w:tmpl w:val="57A82C1E"/>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F2410"/>
    <w:multiLevelType w:val="hybridMultilevel"/>
    <w:tmpl w:val="4906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F6550"/>
    <w:multiLevelType w:val="hybridMultilevel"/>
    <w:tmpl w:val="0E2C3286"/>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E5F6C"/>
    <w:multiLevelType w:val="hybridMultilevel"/>
    <w:tmpl w:val="F0A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D0FA7"/>
    <w:multiLevelType w:val="hybridMultilevel"/>
    <w:tmpl w:val="5FC6BD60"/>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F5FBD"/>
    <w:multiLevelType w:val="hybridMultilevel"/>
    <w:tmpl w:val="D8F85320"/>
    <w:lvl w:ilvl="0" w:tplc="825A216C">
      <w:start w:val="3"/>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A1E5A"/>
    <w:multiLevelType w:val="multilevel"/>
    <w:tmpl w:val="C56EAF08"/>
    <w:styleLink w:val="ZZBullets"/>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56235154"/>
    <w:multiLevelType w:val="hybridMultilevel"/>
    <w:tmpl w:val="B69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46CF9"/>
    <w:multiLevelType w:val="hybridMultilevel"/>
    <w:tmpl w:val="BBD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300B3"/>
    <w:multiLevelType w:val="hybridMultilevel"/>
    <w:tmpl w:val="F05A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21B30"/>
    <w:multiLevelType w:val="hybridMultilevel"/>
    <w:tmpl w:val="61D6CC62"/>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31A3D"/>
    <w:multiLevelType w:val="hybridMultilevel"/>
    <w:tmpl w:val="A4D2A84C"/>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B36919"/>
    <w:multiLevelType w:val="hybridMultilevel"/>
    <w:tmpl w:val="95926F5E"/>
    <w:lvl w:ilvl="0" w:tplc="5D90B6D4">
      <w:start w:val="38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CA452E"/>
    <w:multiLevelType w:val="hybridMultilevel"/>
    <w:tmpl w:val="631A4E70"/>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F6E4E"/>
    <w:multiLevelType w:val="hybridMultilevel"/>
    <w:tmpl w:val="075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64854"/>
    <w:multiLevelType w:val="hybridMultilevel"/>
    <w:tmpl w:val="28A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67CBA"/>
    <w:multiLevelType w:val="hybridMultilevel"/>
    <w:tmpl w:val="87461F42"/>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4854CE"/>
    <w:multiLevelType w:val="hybridMultilevel"/>
    <w:tmpl w:val="5FAE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FA7E19"/>
    <w:multiLevelType w:val="hybridMultilevel"/>
    <w:tmpl w:val="A73050DE"/>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3D0854"/>
    <w:multiLevelType w:val="hybridMultilevel"/>
    <w:tmpl w:val="802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70100C"/>
    <w:multiLevelType w:val="hybridMultilevel"/>
    <w:tmpl w:val="86668A5C"/>
    <w:lvl w:ilvl="0" w:tplc="FA5092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DE5962"/>
    <w:multiLevelType w:val="multilevel"/>
    <w:tmpl w:val="7EF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5171D2"/>
    <w:multiLevelType w:val="hybridMultilevel"/>
    <w:tmpl w:val="C02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46"/>
  </w:num>
  <w:num w:numId="5">
    <w:abstractNumId w:val="24"/>
  </w:num>
  <w:num w:numId="6">
    <w:abstractNumId w:val="11"/>
  </w:num>
  <w:num w:numId="7">
    <w:abstractNumId w:val="34"/>
  </w:num>
  <w:num w:numId="8">
    <w:abstractNumId w:val="17"/>
  </w:num>
  <w:num w:numId="9">
    <w:abstractNumId w:val="36"/>
  </w:num>
  <w:num w:numId="10">
    <w:abstractNumId w:val="18"/>
  </w:num>
  <w:num w:numId="11">
    <w:abstractNumId w:val="22"/>
  </w:num>
  <w:num w:numId="12">
    <w:abstractNumId w:val="48"/>
  </w:num>
  <w:num w:numId="13">
    <w:abstractNumId w:val="43"/>
  </w:num>
  <w:num w:numId="14">
    <w:abstractNumId w:val="25"/>
  </w:num>
  <w:num w:numId="15">
    <w:abstractNumId w:val="12"/>
  </w:num>
  <w:num w:numId="16">
    <w:abstractNumId w:val="0"/>
  </w:num>
  <w:num w:numId="17">
    <w:abstractNumId w:val="44"/>
  </w:num>
  <w:num w:numId="18">
    <w:abstractNumId w:val="7"/>
  </w:num>
  <w:num w:numId="19">
    <w:abstractNumId w:val="37"/>
  </w:num>
  <w:num w:numId="20">
    <w:abstractNumId w:val="15"/>
  </w:num>
  <w:num w:numId="21">
    <w:abstractNumId w:val="3"/>
  </w:num>
  <w:num w:numId="22">
    <w:abstractNumId w:val="4"/>
  </w:num>
  <w:num w:numId="23">
    <w:abstractNumId w:val="38"/>
  </w:num>
  <w:num w:numId="24">
    <w:abstractNumId w:val="32"/>
  </w:num>
  <w:num w:numId="25">
    <w:abstractNumId w:val="51"/>
  </w:num>
  <w:num w:numId="26">
    <w:abstractNumId w:val="8"/>
  </w:num>
  <w:num w:numId="27">
    <w:abstractNumId w:val="2"/>
  </w:num>
  <w:num w:numId="28">
    <w:abstractNumId w:val="20"/>
  </w:num>
  <w:num w:numId="29">
    <w:abstractNumId w:val="19"/>
  </w:num>
  <w:num w:numId="30">
    <w:abstractNumId w:val="30"/>
  </w:num>
  <w:num w:numId="31">
    <w:abstractNumId w:val="39"/>
  </w:num>
  <w:num w:numId="32">
    <w:abstractNumId w:val="45"/>
  </w:num>
  <w:num w:numId="33">
    <w:abstractNumId w:val="42"/>
  </w:num>
  <w:num w:numId="34">
    <w:abstractNumId w:val="27"/>
  </w:num>
  <w:num w:numId="35">
    <w:abstractNumId w:val="47"/>
  </w:num>
  <w:num w:numId="36">
    <w:abstractNumId w:val="35"/>
  </w:num>
  <w:num w:numId="37">
    <w:abstractNumId w:val="26"/>
  </w:num>
  <w:num w:numId="38">
    <w:abstractNumId w:val="1"/>
  </w:num>
  <w:num w:numId="39">
    <w:abstractNumId w:val="31"/>
  </w:num>
  <w:num w:numId="40">
    <w:abstractNumId w:val="28"/>
  </w:num>
  <w:num w:numId="41">
    <w:abstractNumId w:val="9"/>
  </w:num>
  <w:num w:numId="42">
    <w:abstractNumId w:val="33"/>
  </w:num>
  <w:num w:numId="43">
    <w:abstractNumId w:val="49"/>
  </w:num>
  <w:num w:numId="44">
    <w:abstractNumId w:val="40"/>
  </w:num>
  <w:num w:numId="45">
    <w:abstractNumId w:val="23"/>
  </w:num>
  <w:num w:numId="46">
    <w:abstractNumId w:val="5"/>
  </w:num>
  <w:num w:numId="47">
    <w:abstractNumId w:val="13"/>
  </w:num>
  <w:num w:numId="48">
    <w:abstractNumId w:val="29"/>
  </w:num>
  <w:num w:numId="49">
    <w:abstractNumId w:val="6"/>
  </w:num>
  <w:num w:numId="50">
    <w:abstractNumId w:val="41"/>
  </w:num>
  <w:num w:numId="51">
    <w:abstractNumId w:val="21"/>
  </w:num>
  <w:num w:numId="52">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zMDEwMrY0MrEwtDBQ0lEKTi0uzszPAykwqQUAlKPuDywAAAA="/>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re2taxlax2sqezt0kv0afm2vr2vt95dwsz&quot;&gt;My EndNote Library 16Nov2018&lt;record-ids&gt;&lt;item&gt;18&lt;/item&gt;&lt;item&gt;38&lt;/item&gt;&lt;item&gt;39&lt;/item&gt;&lt;item&gt;42&lt;/item&gt;&lt;item&gt;74&lt;/item&gt;&lt;item&gt;95&lt;/item&gt;&lt;item&gt;172&lt;/item&gt;&lt;item&gt;173&lt;/item&gt;&lt;item&gt;174&lt;/item&gt;&lt;item&gt;175&lt;/item&gt;&lt;item&gt;176&lt;/item&gt;&lt;item&gt;177&lt;/item&gt;&lt;item&gt;178&lt;/item&gt;&lt;item&gt;196&lt;/item&gt;&lt;item&gt;197&lt;/item&gt;&lt;item&gt;198&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record-ids&gt;&lt;/item&gt;&lt;/Libraries&gt;"/>
  </w:docVars>
  <w:rsids>
    <w:rsidRoot w:val="00A52F33"/>
    <w:rsid w:val="0000079B"/>
    <w:rsid w:val="0000255D"/>
    <w:rsid w:val="000027A0"/>
    <w:rsid w:val="000074B1"/>
    <w:rsid w:val="00011AAA"/>
    <w:rsid w:val="00013B7C"/>
    <w:rsid w:val="00025BE3"/>
    <w:rsid w:val="00026417"/>
    <w:rsid w:val="00031021"/>
    <w:rsid w:val="00045014"/>
    <w:rsid w:val="000514E2"/>
    <w:rsid w:val="00061D56"/>
    <w:rsid w:val="000653CE"/>
    <w:rsid w:val="0006583D"/>
    <w:rsid w:val="0006611B"/>
    <w:rsid w:val="00066836"/>
    <w:rsid w:val="00067702"/>
    <w:rsid w:val="0007217E"/>
    <w:rsid w:val="00073C39"/>
    <w:rsid w:val="00076F1F"/>
    <w:rsid w:val="00077B81"/>
    <w:rsid w:val="00081723"/>
    <w:rsid w:val="00081ACA"/>
    <w:rsid w:val="00084101"/>
    <w:rsid w:val="00085138"/>
    <w:rsid w:val="00091EC4"/>
    <w:rsid w:val="00096361"/>
    <w:rsid w:val="00097457"/>
    <w:rsid w:val="00097B78"/>
    <w:rsid w:val="000A3D1F"/>
    <w:rsid w:val="000A7582"/>
    <w:rsid w:val="000B0865"/>
    <w:rsid w:val="000B3924"/>
    <w:rsid w:val="000B3C90"/>
    <w:rsid w:val="000B6E75"/>
    <w:rsid w:val="000C022B"/>
    <w:rsid w:val="000C1CCA"/>
    <w:rsid w:val="000C549B"/>
    <w:rsid w:val="000D06A8"/>
    <w:rsid w:val="000D116C"/>
    <w:rsid w:val="000D266A"/>
    <w:rsid w:val="000E0183"/>
    <w:rsid w:val="000E0E67"/>
    <w:rsid w:val="000E30A9"/>
    <w:rsid w:val="000E558E"/>
    <w:rsid w:val="000E58EE"/>
    <w:rsid w:val="000E68FA"/>
    <w:rsid w:val="000F096A"/>
    <w:rsid w:val="000F2733"/>
    <w:rsid w:val="000F2AE3"/>
    <w:rsid w:val="00101B88"/>
    <w:rsid w:val="00103544"/>
    <w:rsid w:val="00105DAA"/>
    <w:rsid w:val="00105E03"/>
    <w:rsid w:val="001120AF"/>
    <w:rsid w:val="00112282"/>
    <w:rsid w:val="00115EEF"/>
    <w:rsid w:val="0011752F"/>
    <w:rsid w:val="00120061"/>
    <w:rsid w:val="00122481"/>
    <w:rsid w:val="001244A3"/>
    <w:rsid w:val="00124C92"/>
    <w:rsid w:val="00125515"/>
    <w:rsid w:val="00125C05"/>
    <w:rsid w:val="00127297"/>
    <w:rsid w:val="00127F20"/>
    <w:rsid w:val="00131C39"/>
    <w:rsid w:val="00132127"/>
    <w:rsid w:val="001339B8"/>
    <w:rsid w:val="00135AA9"/>
    <w:rsid w:val="00143484"/>
    <w:rsid w:val="00144C0C"/>
    <w:rsid w:val="00145C17"/>
    <w:rsid w:val="001471F6"/>
    <w:rsid w:val="00152576"/>
    <w:rsid w:val="00152FAE"/>
    <w:rsid w:val="00153497"/>
    <w:rsid w:val="00154036"/>
    <w:rsid w:val="001548EC"/>
    <w:rsid w:val="00155F22"/>
    <w:rsid w:val="001616C7"/>
    <w:rsid w:val="001631F1"/>
    <w:rsid w:val="0016370A"/>
    <w:rsid w:val="00163B28"/>
    <w:rsid w:val="00164840"/>
    <w:rsid w:val="00166CF2"/>
    <w:rsid w:val="00167952"/>
    <w:rsid w:val="00175C92"/>
    <w:rsid w:val="00177A38"/>
    <w:rsid w:val="00180C41"/>
    <w:rsid w:val="0018140D"/>
    <w:rsid w:val="00181D26"/>
    <w:rsid w:val="00183A3F"/>
    <w:rsid w:val="00184577"/>
    <w:rsid w:val="00185381"/>
    <w:rsid w:val="00186B96"/>
    <w:rsid w:val="00190FD7"/>
    <w:rsid w:val="00193D96"/>
    <w:rsid w:val="00194CF1"/>
    <w:rsid w:val="0019545B"/>
    <w:rsid w:val="00195C30"/>
    <w:rsid w:val="001A0D17"/>
    <w:rsid w:val="001A4636"/>
    <w:rsid w:val="001A5C33"/>
    <w:rsid w:val="001A5C67"/>
    <w:rsid w:val="001A5EDD"/>
    <w:rsid w:val="001B07FA"/>
    <w:rsid w:val="001B1007"/>
    <w:rsid w:val="001B19DD"/>
    <w:rsid w:val="001B1A33"/>
    <w:rsid w:val="001B4C50"/>
    <w:rsid w:val="001B59D4"/>
    <w:rsid w:val="001B5AB1"/>
    <w:rsid w:val="001B6604"/>
    <w:rsid w:val="001B6FE9"/>
    <w:rsid w:val="001C0292"/>
    <w:rsid w:val="001C0A3A"/>
    <w:rsid w:val="001C2613"/>
    <w:rsid w:val="001C3A56"/>
    <w:rsid w:val="001C3E83"/>
    <w:rsid w:val="001C3F5F"/>
    <w:rsid w:val="001C43DC"/>
    <w:rsid w:val="001C4449"/>
    <w:rsid w:val="001C7C3D"/>
    <w:rsid w:val="001D0A10"/>
    <w:rsid w:val="001D0D10"/>
    <w:rsid w:val="001D1E00"/>
    <w:rsid w:val="001D43CE"/>
    <w:rsid w:val="001D43FE"/>
    <w:rsid w:val="001D453B"/>
    <w:rsid w:val="001E2605"/>
    <w:rsid w:val="001E2836"/>
    <w:rsid w:val="001E5F41"/>
    <w:rsid w:val="001F336D"/>
    <w:rsid w:val="001F4DF5"/>
    <w:rsid w:val="001F559D"/>
    <w:rsid w:val="002007E1"/>
    <w:rsid w:val="00203E19"/>
    <w:rsid w:val="002055D3"/>
    <w:rsid w:val="00206504"/>
    <w:rsid w:val="00206BED"/>
    <w:rsid w:val="00211262"/>
    <w:rsid w:val="00212CA1"/>
    <w:rsid w:val="00214A54"/>
    <w:rsid w:val="002151F9"/>
    <w:rsid w:val="002220C6"/>
    <w:rsid w:val="002227EB"/>
    <w:rsid w:val="00225776"/>
    <w:rsid w:val="0022797D"/>
    <w:rsid w:val="00230723"/>
    <w:rsid w:val="0023312F"/>
    <w:rsid w:val="00235385"/>
    <w:rsid w:val="002365ED"/>
    <w:rsid w:val="002372FE"/>
    <w:rsid w:val="002379BA"/>
    <w:rsid w:val="0024039A"/>
    <w:rsid w:val="00240ECC"/>
    <w:rsid w:val="002413B9"/>
    <w:rsid w:val="002469C2"/>
    <w:rsid w:val="00252B36"/>
    <w:rsid w:val="00252B8E"/>
    <w:rsid w:val="00256C49"/>
    <w:rsid w:val="00261415"/>
    <w:rsid w:val="00261A62"/>
    <w:rsid w:val="00262AF5"/>
    <w:rsid w:val="0026302B"/>
    <w:rsid w:val="00264520"/>
    <w:rsid w:val="00264543"/>
    <w:rsid w:val="00267A33"/>
    <w:rsid w:val="00267EB0"/>
    <w:rsid w:val="00270F7B"/>
    <w:rsid w:val="002722D2"/>
    <w:rsid w:val="00276DCC"/>
    <w:rsid w:val="0027718F"/>
    <w:rsid w:val="0028239D"/>
    <w:rsid w:val="00284E17"/>
    <w:rsid w:val="00284E85"/>
    <w:rsid w:val="002911AB"/>
    <w:rsid w:val="00293BAB"/>
    <w:rsid w:val="00294341"/>
    <w:rsid w:val="0029650E"/>
    <w:rsid w:val="002975A9"/>
    <w:rsid w:val="002A037F"/>
    <w:rsid w:val="002A0B2E"/>
    <w:rsid w:val="002A5FC8"/>
    <w:rsid w:val="002B041F"/>
    <w:rsid w:val="002B2306"/>
    <w:rsid w:val="002B26BC"/>
    <w:rsid w:val="002B35E6"/>
    <w:rsid w:val="002B76F4"/>
    <w:rsid w:val="002B7943"/>
    <w:rsid w:val="002C11B3"/>
    <w:rsid w:val="002C142D"/>
    <w:rsid w:val="002C3C3C"/>
    <w:rsid w:val="002D188C"/>
    <w:rsid w:val="002D381C"/>
    <w:rsid w:val="002D635C"/>
    <w:rsid w:val="002D6889"/>
    <w:rsid w:val="002D6A7E"/>
    <w:rsid w:val="002E1D5D"/>
    <w:rsid w:val="002E344C"/>
    <w:rsid w:val="002E545F"/>
    <w:rsid w:val="002E7EE0"/>
    <w:rsid w:val="002F0CC5"/>
    <w:rsid w:val="002F1DFD"/>
    <w:rsid w:val="002F405F"/>
    <w:rsid w:val="0030641F"/>
    <w:rsid w:val="0030726A"/>
    <w:rsid w:val="00312253"/>
    <w:rsid w:val="0031439C"/>
    <w:rsid w:val="00314799"/>
    <w:rsid w:val="00317CFF"/>
    <w:rsid w:val="00323F85"/>
    <w:rsid w:val="00327D08"/>
    <w:rsid w:val="00330B06"/>
    <w:rsid w:val="00334603"/>
    <w:rsid w:val="00335C6C"/>
    <w:rsid w:val="003406EE"/>
    <w:rsid w:val="00341B09"/>
    <w:rsid w:val="00343319"/>
    <w:rsid w:val="00343A03"/>
    <w:rsid w:val="00355B1C"/>
    <w:rsid w:val="00361756"/>
    <w:rsid w:val="0036192F"/>
    <w:rsid w:val="00365557"/>
    <w:rsid w:val="00372EA1"/>
    <w:rsid w:val="003730AC"/>
    <w:rsid w:val="00375250"/>
    <w:rsid w:val="00382B3A"/>
    <w:rsid w:val="003851DF"/>
    <w:rsid w:val="00387812"/>
    <w:rsid w:val="00392752"/>
    <w:rsid w:val="00394E2D"/>
    <w:rsid w:val="00397F89"/>
    <w:rsid w:val="003A55D4"/>
    <w:rsid w:val="003A7C2D"/>
    <w:rsid w:val="003B2F87"/>
    <w:rsid w:val="003B3A29"/>
    <w:rsid w:val="003B6117"/>
    <w:rsid w:val="003C1ED9"/>
    <w:rsid w:val="003C2D2D"/>
    <w:rsid w:val="003C353C"/>
    <w:rsid w:val="003C3B62"/>
    <w:rsid w:val="003C4223"/>
    <w:rsid w:val="003C6027"/>
    <w:rsid w:val="003D5E8F"/>
    <w:rsid w:val="003D5F70"/>
    <w:rsid w:val="003E2E46"/>
    <w:rsid w:val="003E31A5"/>
    <w:rsid w:val="003F195E"/>
    <w:rsid w:val="003F274B"/>
    <w:rsid w:val="003F34EE"/>
    <w:rsid w:val="003F4F80"/>
    <w:rsid w:val="003F5A43"/>
    <w:rsid w:val="003F6A46"/>
    <w:rsid w:val="003F70BF"/>
    <w:rsid w:val="004042D8"/>
    <w:rsid w:val="0040608F"/>
    <w:rsid w:val="00417340"/>
    <w:rsid w:val="00422D0F"/>
    <w:rsid w:val="00424B13"/>
    <w:rsid w:val="004278EA"/>
    <w:rsid w:val="004301E6"/>
    <w:rsid w:val="00430CD8"/>
    <w:rsid w:val="0043119E"/>
    <w:rsid w:val="004335E7"/>
    <w:rsid w:val="00433ECF"/>
    <w:rsid w:val="004353D5"/>
    <w:rsid w:val="00435F36"/>
    <w:rsid w:val="00436FD4"/>
    <w:rsid w:val="00437795"/>
    <w:rsid w:val="00443B04"/>
    <w:rsid w:val="00444860"/>
    <w:rsid w:val="00446E22"/>
    <w:rsid w:val="004506AF"/>
    <w:rsid w:val="0045253B"/>
    <w:rsid w:val="00453BA2"/>
    <w:rsid w:val="00455230"/>
    <w:rsid w:val="00456ABB"/>
    <w:rsid w:val="00456C70"/>
    <w:rsid w:val="00461050"/>
    <w:rsid w:val="004629B7"/>
    <w:rsid w:val="00464A9E"/>
    <w:rsid w:val="0046710D"/>
    <w:rsid w:val="00470A3F"/>
    <w:rsid w:val="00471381"/>
    <w:rsid w:val="00473671"/>
    <w:rsid w:val="00473D4C"/>
    <w:rsid w:val="00476A6F"/>
    <w:rsid w:val="00480345"/>
    <w:rsid w:val="00482E0B"/>
    <w:rsid w:val="00484A8C"/>
    <w:rsid w:val="00490481"/>
    <w:rsid w:val="00493429"/>
    <w:rsid w:val="004944EF"/>
    <w:rsid w:val="0049451A"/>
    <w:rsid w:val="00497D26"/>
    <w:rsid w:val="00497EBF"/>
    <w:rsid w:val="004A31E1"/>
    <w:rsid w:val="004A3345"/>
    <w:rsid w:val="004A4083"/>
    <w:rsid w:val="004A5360"/>
    <w:rsid w:val="004A5CBF"/>
    <w:rsid w:val="004A6817"/>
    <w:rsid w:val="004A7C34"/>
    <w:rsid w:val="004B20E3"/>
    <w:rsid w:val="004B29D9"/>
    <w:rsid w:val="004B48B6"/>
    <w:rsid w:val="004B4B2B"/>
    <w:rsid w:val="004B4F59"/>
    <w:rsid w:val="004B52A9"/>
    <w:rsid w:val="004C0561"/>
    <w:rsid w:val="004C0E99"/>
    <w:rsid w:val="004C0F4A"/>
    <w:rsid w:val="004C1904"/>
    <w:rsid w:val="004C268D"/>
    <w:rsid w:val="004C26B8"/>
    <w:rsid w:val="004C34F6"/>
    <w:rsid w:val="004C38FA"/>
    <w:rsid w:val="004C5A10"/>
    <w:rsid w:val="004C5A3B"/>
    <w:rsid w:val="004C6DB4"/>
    <w:rsid w:val="004C6DDF"/>
    <w:rsid w:val="004D1192"/>
    <w:rsid w:val="004D347D"/>
    <w:rsid w:val="004D3D5D"/>
    <w:rsid w:val="004D3E7F"/>
    <w:rsid w:val="004D598E"/>
    <w:rsid w:val="004D6A83"/>
    <w:rsid w:val="004D7647"/>
    <w:rsid w:val="004D76C2"/>
    <w:rsid w:val="004E1202"/>
    <w:rsid w:val="004E1DA2"/>
    <w:rsid w:val="004E1F3E"/>
    <w:rsid w:val="004E389C"/>
    <w:rsid w:val="004E5D97"/>
    <w:rsid w:val="004E6019"/>
    <w:rsid w:val="004E7466"/>
    <w:rsid w:val="004F0CE0"/>
    <w:rsid w:val="004F0D15"/>
    <w:rsid w:val="004F1AEA"/>
    <w:rsid w:val="004F2F38"/>
    <w:rsid w:val="004F5010"/>
    <w:rsid w:val="004F5CAD"/>
    <w:rsid w:val="004F70FC"/>
    <w:rsid w:val="004F7DA5"/>
    <w:rsid w:val="00501651"/>
    <w:rsid w:val="00502AE6"/>
    <w:rsid w:val="00502CC8"/>
    <w:rsid w:val="00503162"/>
    <w:rsid w:val="005036A7"/>
    <w:rsid w:val="0050556E"/>
    <w:rsid w:val="005077DD"/>
    <w:rsid w:val="005102C4"/>
    <w:rsid w:val="00510C57"/>
    <w:rsid w:val="0051592E"/>
    <w:rsid w:val="0051622E"/>
    <w:rsid w:val="00521E7D"/>
    <w:rsid w:val="00523724"/>
    <w:rsid w:val="005243A4"/>
    <w:rsid w:val="00526C1A"/>
    <w:rsid w:val="00531815"/>
    <w:rsid w:val="00535454"/>
    <w:rsid w:val="005368B8"/>
    <w:rsid w:val="00536B8A"/>
    <w:rsid w:val="005412F7"/>
    <w:rsid w:val="00541379"/>
    <w:rsid w:val="005415A5"/>
    <w:rsid w:val="005449C6"/>
    <w:rsid w:val="00544FDA"/>
    <w:rsid w:val="005453B8"/>
    <w:rsid w:val="005464CF"/>
    <w:rsid w:val="00546E57"/>
    <w:rsid w:val="00550B94"/>
    <w:rsid w:val="00551135"/>
    <w:rsid w:val="00551523"/>
    <w:rsid w:val="00557966"/>
    <w:rsid w:val="00560E3A"/>
    <w:rsid w:val="00563383"/>
    <w:rsid w:val="00563ACD"/>
    <w:rsid w:val="005673C2"/>
    <w:rsid w:val="00572D5A"/>
    <w:rsid w:val="005732F7"/>
    <w:rsid w:val="00574B2A"/>
    <w:rsid w:val="005778FE"/>
    <w:rsid w:val="005811CA"/>
    <w:rsid w:val="00582DBA"/>
    <w:rsid w:val="00593782"/>
    <w:rsid w:val="005943EF"/>
    <w:rsid w:val="005A3327"/>
    <w:rsid w:val="005A6C54"/>
    <w:rsid w:val="005A6FB5"/>
    <w:rsid w:val="005A7397"/>
    <w:rsid w:val="005B12D4"/>
    <w:rsid w:val="005B43D4"/>
    <w:rsid w:val="005B4AF7"/>
    <w:rsid w:val="005B6E1B"/>
    <w:rsid w:val="005B7B01"/>
    <w:rsid w:val="005C1368"/>
    <w:rsid w:val="005C2F26"/>
    <w:rsid w:val="005C3B11"/>
    <w:rsid w:val="005C5640"/>
    <w:rsid w:val="005E3B2C"/>
    <w:rsid w:val="005E3FB7"/>
    <w:rsid w:val="005E6189"/>
    <w:rsid w:val="005E6D30"/>
    <w:rsid w:val="005F076C"/>
    <w:rsid w:val="005F2DC2"/>
    <w:rsid w:val="005F46A9"/>
    <w:rsid w:val="005F7E76"/>
    <w:rsid w:val="00601D84"/>
    <w:rsid w:val="00604CC6"/>
    <w:rsid w:val="00605059"/>
    <w:rsid w:val="00606D03"/>
    <w:rsid w:val="00611670"/>
    <w:rsid w:val="00613D50"/>
    <w:rsid w:val="00616A41"/>
    <w:rsid w:val="00617708"/>
    <w:rsid w:val="00617BA6"/>
    <w:rsid w:val="00620745"/>
    <w:rsid w:val="00620D72"/>
    <w:rsid w:val="006215FF"/>
    <w:rsid w:val="0062222F"/>
    <w:rsid w:val="00622C60"/>
    <w:rsid w:val="006239E7"/>
    <w:rsid w:val="006245AC"/>
    <w:rsid w:val="0063271B"/>
    <w:rsid w:val="006363F5"/>
    <w:rsid w:val="00640A66"/>
    <w:rsid w:val="00640B50"/>
    <w:rsid w:val="00641AA1"/>
    <w:rsid w:val="0064247E"/>
    <w:rsid w:val="00643698"/>
    <w:rsid w:val="00643C16"/>
    <w:rsid w:val="006454AB"/>
    <w:rsid w:val="0065051B"/>
    <w:rsid w:val="006509B2"/>
    <w:rsid w:val="006512C6"/>
    <w:rsid w:val="00652B0F"/>
    <w:rsid w:val="006535DA"/>
    <w:rsid w:val="00654017"/>
    <w:rsid w:val="006552BD"/>
    <w:rsid w:val="006564E9"/>
    <w:rsid w:val="00656A8C"/>
    <w:rsid w:val="0065781D"/>
    <w:rsid w:val="00657D45"/>
    <w:rsid w:val="00657F25"/>
    <w:rsid w:val="0066178D"/>
    <w:rsid w:val="00662FB7"/>
    <w:rsid w:val="00663493"/>
    <w:rsid w:val="00667CBB"/>
    <w:rsid w:val="00667F62"/>
    <w:rsid w:val="00670344"/>
    <w:rsid w:val="006708D6"/>
    <w:rsid w:val="006728A8"/>
    <w:rsid w:val="00675352"/>
    <w:rsid w:val="00675A14"/>
    <w:rsid w:val="00676063"/>
    <w:rsid w:val="00680BCF"/>
    <w:rsid w:val="00684D88"/>
    <w:rsid w:val="006854FB"/>
    <w:rsid w:val="00690219"/>
    <w:rsid w:val="00690985"/>
    <w:rsid w:val="006909EB"/>
    <w:rsid w:val="00691A94"/>
    <w:rsid w:val="006970B4"/>
    <w:rsid w:val="00697FF2"/>
    <w:rsid w:val="006A1174"/>
    <w:rsid w:val="006A1DFD"/>
    <w:rsid w:val="006A5F67"/>
    <w:rsid w:val="006A62B7"/>
    <w:rsid w:val="006B17EE"/>
    <w:rsid w:val="006B21A9"/>
    <w:rsid w:val="006B21F6"/>
    <w:rsid w:val="006B3147"/>
    <w:rsid w:val="006B38FD"/>
    <w:rsid w:val="006B4C34"/>
    <w:rsid w:val="006B65EB"/>
    <w:rsid w:val="006C1C2B"/>
    <w:rsid w:val="006C1E9B"/>
    <w:rsid w:val="006C5908"/>
    <w:rsid w:val="006C5AFA"/>
    <w:rsid w:val="006D493E"/>
    <w:rsid w:val="006D5AA5"/>
    <w:rsid w:val="006D76BA"/>
    <w:rsid w:val="006E09C5"/>
    <w:rsid w:val="006E3746"/>
    <w:rsid w:val="006E44CE"/>
    <w:rsid w:val="006E60C8"/>
    <w:rsid w:val="006F4B5F"/>
    <w:rsid w:val="006F6F69"/>
    <w:rsid w:val="00706440"/>
    <w:rsid w:val="00706B18"/>
    <w:rsid w:val="00711AFF"/>
    <w:rsid w:val="00712412"/>
    <w:rsid w:val="007136F1"/>
    <w:rsid w:val="00715957"/>
    <w:rsid w:val="0072001A"/>
    <w:rsid w:val="007211EC"/>
    <w:rsid w:val="00723392"/>
    <w:rsid w:val="00725D5F"/>
    <w:rsid w:val="0072624B"/>
    <w:rsid w:val="00726C30"/>
    <w:rsid w:val="00732B9A"/>
    <w:rsid w:val="0073438E"/>
    <w:rsid w:val="00736C74"/>
    <w:rsid w:val="007370D1"/>
    <w:rsid w:val="00740537"/>
    <w:rsid w:val="00742158"/>
    <w:rsid w:val="00742230"/>
    <w:rsid w:val="00742C8E"/>
    <w:rsid w:val="007446AB"/>
    <w:rsid w:val="00744C08"/>
    <w:rsid w:val="00745D30"/>
    <w:rsid w:val="00745DF7"/>
    <w:rsid w:val="00746686"/>
    <w:rsid w:val="00746805"/>
    <w:rsid w:val="00746FC4"/>
    <w:rsid w:val="00751092"/>
    <w:rsid w:val="00751790"/>
    <w:rsid w:val="00752898"/>
    <w:rsid w:val="00753852"/>
    <w:rsid w:val="00753DC0"/>
    <w:rsid w:val="00754035"/>
    <w:rsid w:val="00755CFB"/>
    <w:rsid w:val="0075781B"/>
    <w:rsid w:val="007669AA"/>
    <w:rsid w:val="00766E8D"/>
    <w:rsid w:val="00767606"/>
    <w:rsid w:val="00771FD1"/>
    <w:rsid w:val="007738E3"/>
    <w:rsid w:val="0077650F"/>
    <w:rsid w:val="00777CE9"/>
    <w:rsid w:val="00780DF0"/>
    <w:rsid w:val="0078165E"/>
    <w:rsid w:val="0078220B"/>
    <w:rsid w:val="00784AC6"/>
    <w:rsid w:val="00784C29"/>
    <w:rsid w:val="007862D3"/>
    <w:rsid w:val="00790A98"/>
    <w:rsid w:val="00794821"/>
    <w:rsid w:val="007956B2"/>
    <w:rsid w:val="00795B05"/>
    <w:rsid w:val="00796686"/>
    <w:rsid w:val="007975AB"/>
    <w:rsid w:val="00797D2B"/>
    <w:rsid w:val="007A0131"/>
    <w:rsid w:val="007A177E"/>
    <w:rsid w:val="007A3731"/>
    <w:rsid w:val="007A59E3"/>
    <w:rsid w:val="007A5E97"/>
    <w:rsid w:val="007A74F2"/>
    <w:rsid w:val="007B0622"/>
    <w:rsid w:val="007B6546"/>
    <w:rsid w:val="007B7300"/>
    <w:rsid w:val="007C0D56"/>
    <w:rsid w:val="007C3E28"/>
    <w:rsid w:val="007C3E78"/>
    <w:rsid w:val="007C6B01"/>
    <w:rsid w:val="007D15CE"/>
    <w:rsid w:val="007D3CD5"/>
    <w:rsid w:val="007D3FC1"/>
    <w:rsid w:val="007D4289"/>
    <w:rsid w:val="007D4624"/>
    <w:rsid w:val="007D4C07"/>
    <w:rsid w:val="007D7985"/>
    <w:rsid w:val="007E0DB1"/>
    <w:rsid w:val="007E2176"/>
    <w:rsid w:val="007E4ABE"/>
    <w:rsid w:val="007E5024"/>
    <w:rsid w:val="007E6490"/>
    <w:rsid w:val="007E7046"/>
    <w:rsid w:val="007F1A96"/>
    <w:rsid w:val="007F30E4"/>
    <w:rsid w:val="0080064D"/>
    <w:rsid w:val="008006F4"/>
    <w:rsid w:val="008009E2"/>
    <w:rsid w:val="00804EED"/>
    <w:rsid w:val="00805B80"/>
    <w:rsid w:val="008069E8"/>
    <w:rsid w:val="008103E2"/>
    <w:rsid w:val="00811829"/>
    <w:rsid w:val="0081379D"/>
    <w:rsid w:val="00815B69"/>
    <w:rsid w:val="00820413"/>
    <w:rsid w:val="00822AA7"/>
    <w:rsid w:val="0082368B"/>
    <w:rsid w:val="00823DF3"/>
    <w:rsid w:val="008256AD"/>
    <w:rsid w:val="00826787"/>
    <w:rsid w:val="00830140"/>
    <w:rsid w:val="00831BEB"/>
    <w:rsid w:val="0083272F"/>
    <w:rsid w:val="0083353F"/>
    <w:rsid w:val="008423B8"/>
    <w:rsid w:val="00842DC1"/>
    <w:rsid w:val="008448A3"/>
    <w:rsid w:val="00846082"/>
    <w:rsid w:val="00851F65"/>
    <w:rsid w:val="00863826"/>
    <w:rsid w:val="008639BC"/>
    <w:rsid w:val="00870281"/>
    <w:rsid w:val="00871951"/>
    <w:rsid w:val="00874C5A"/>
    <w:rsid w:val="00876F35"/>
    <w:rsid w:val="00877841"/>
    <w:rsid w:val="00880F9D"/>
    <w:rsid w:val="0088414F"/>
    <w:rsid w:val="0088424A"/>
    <w:rsid w:val="008859A3"/>
    <w:rsid w:val="008905CF"/>
    <w:rsid w:val="008910CF"/>
    <w:rsid w:val="00893380"/>
    <w:rsid w:val="008938BC"/>
    <w:rsid w:val="008946DE"/>
    <w:rsid w:val="00897D79"/>
    <w:rsid w:val="008A003C"/>
    <w:rsid w:val="008A07AF"/>
    <w:rsid w:val="008A30B0"/>
    <w:rsid w:val="008B0A19"/>
    <w:rsid w:val="008B2A85"/>
    <w:rsid w:val="008B438D"/>
    <w:rsid w:val="008B6C94"/>
    <w:rsid w:val="008B7DAF"/>
    <w:rsid w:val="008C2084"/>
    <w:rsid w:val="008C2F02"/>
    <w:rsid w:val="008C5BA3"/>
    <w:rsid w:val="008C5DC7"/>
    <w:rsid w:val="008C5F31"/>
    <w:rsid w:val="008C6D99"/>
    <w:rsid w:val="008C78E9"/>
    <w:rsid w:val="008D2FF2"/>
    <w:rsid w:val="008D349A"/>
    <w:rsid w:val="008D4804"/>
    <w:rsid w:val="008D4B46"/>
    <w:rsid w:val="008D4E48"/>
    <w:rsid w:val="008E05B6"/>
    <w:rsid w:val="008E3D35"/>
    <w:rsid w:val="008E42D9"/>
    <w:rsid w:val="008F5976"/>
    <w:rsid w:val="008F5FE5"/>
    <w:rsid w:val="008F7469"/>
    <w:rsid w:val="008F7870"/>
    <w:rsid w:val="00904787"/>
    <w:rsid w:val="00904969"/>
    <w:rsid w:val="00905B98"/>
    <w:rsid w:val="009145C0"/>
    <w:rsid w:val="00923698"/>
    <w:rsid w:val="00926819"/>
    <w:rsid w:val="00926DF3"/>
    <w:rsid w:val="00931910"/>
    <w:rsid w:val="00932B81"/>
    <w:rsid w:val="009335AC"/>
    <w:rsid w:val="00935E95"/>
    <w:rsid w:val="00941F08"/>
    <w:rsid w:val="00944DBF"/>
    <w:rsid w:val="00946924"/>
    <w:rsid w:val="00947A62"/>
    <w:rsid w:val="00950097"/>
    <w:rsid w:val="00950ED1"/>
    <w:rsid w:val="009533E2"/>
    <w:rsid w:val="009534E4"/>
    <w:rsid w:val="00953D05"/>
    <w:rsid w:val="00956AAB"/>
    <w:rsid w:val="00956E4D"/>
    <w:rsid w:val="009574EA"/>
    <w:rsid w:val="00961D86"/>
    <w:rsid w:val="009620A0"/>
    <w:rsid w:val="00963599"/>
    <w:rsid w:val="00964D36"/>
    <w:rsid w:val="00966E48"/>
    <w:rsid w:val="00972B1A"/>
    <w:rsid w:val="00972D89"/>
    <w:rsid w:val="00973E6B"/>
    <w:rsid w:val="00973F2F"/>
    <w:rsid w:val="00980CA5"/>
    <w:rsid w:val="00982458"/>
    <w:rsid w:val="0098376F"/>
    <w:rsid w:val="0098586A"/>
    <w:rsid w:val="00985EB8"/>
    <w:rsid w:val="00985EFF"/>
    <w:rsid w:val="00991503"/>
    <w:rsid w:val="0099585D"/>
    <w:rsid w:val="009979A1"/>
    <w:rsid w:val="00997A56"/>
    <w:rsid w:val="009A09EF"/>
    <w:rsid w:val="009A0E1A"/>
    <w:rsid w:val="009A17A1"/>
    <w:rsid w:val="009A4ECD"/>
    <w:rsid w:val="009A6396"/>
    <w:rsid w:val="009B1063"/>
    <w:rsid w:val="009B2AAD"/>
    <w:rsid w:val="009B4577"/>
    <w:rsid w:val="009B4E0B"/>
    <w:rsid w:val="009B6B4A"/>
    <w:rsid w:val="009B7AE6"/>
    <w:rsid w:val="009C16A9"/>
    <w:rsid w:val="009C541E"/>
    <w:rsid w:val="009D1144"/>
    <w:rsid w:val="009D1B8B"/>
    <w:rsid w:val="009D4010"/>
    <w:rsid w:val="009D4146"/>
    <w:rsid w:val="009D4F02"/>
    <w:rsid w:val="009D6136"/>
    <w:rsid w:val="009D6CDD"/>
    <w:rsid w:val="009E0044"/>
    <w:rsid w:val="009E1B8F"/>
    <w:rsid w:val="009E23B8"/>
    <w:rsid w:val="009E24E7"/>
    <w:rsid w:val="009E27DF"/>
    <w:rsid w:val="009E324E"/>
    <w:rsid w:val="009E5729"/>
    <w:rsid w:val="009F089E"/>
    <w:rsid w:val="009F14CB"/>
    <w:rsid w:val="009F29E3"/>
    <w:rsid w:val="009F2B0F"/>
    <w:rsid w:val="009F3DA4"/>
    <w:rsid w:val="009F41FE"/>
    <w:rsid w:val="009F5DDF"/>
    <w:rsid w:val="009F608C"/>
    <w:rsid w:val="009F6C3C"/>
    <w:rsid w:val="009F7F21"/>
    <w:rsid w:val="00A00045"/>
    <w:rsid w:val="00A04675"/>
    <w:rsid w:val="00A0769F"/>
    <w:rsid w:val="00A11CCA"/>
    <w:rsid w:val="00A1520A"/>
    <w:rsid w:val="00A21A83"/>
    <w:rsid w:val="00A26B55"/>
    <w:rsid w:val="00A26C03"/>
    <w:rsid w:val="00A27854"/>
    <w:rsid w:val="00A31505"/>
    <w:rsid w:val="00A31912"/>
    <w:rsid w:val="00A322FE"/>
    <w:rsid w:val="00A35D06"/>
    <w:rsid w:val="00A35E54"/>
    <w:rsid w:val="00A36DA4"/>
    <w:rsid w:val="00A36FA8"/>
    <w:rsid w:val="00A37071"/>
    <w:rsid w:val="00A41C62"/>
    <w:rsid w:val="00A47EB5"/>
    <w:rsid w:val="00A5289E"/>
    <w:rsid w:val="00A52F33"/>
    <w:rsid w:val="00A5370B"/>
    <w:rsid w:val="00A53B9C"/>
    <w:rsid w:val="00A559FD"/>
    <w:rsid w:val="00A56526"/>
    <w:rsid w:val="00A701F8"/>
    <w:rsid w:val="00A72860"/>
    <w:rsid w:val="00A746C1"/>
    <w:rsid w:val="00A76C19"/>
    <w:rsid w:val="00A76C43"/>
    <w:rsid w:val="00A81210"/>
    <w:rsid w:val="00A82421"/>
    <w:rsid w:val="00A847C2"/>
    <w:rsid w:val="00A84D44"/>
    <w:rsid w:val="00A874EA"/>
    <w:rsid w:val="00A87F85"/>
    <w:rsid w:val="00A929CA"/>
    <w:rsid w:val="00A92C68"/>
    <w:rsid w:val="00A944C7"/>
    <w:rsid w:val="00A9479A"/>
    <w:rsid w:val="00A96354"/>
    <w:rsid w:val="00AA1D08"/>
    <w:rsid w:val="00AA2652"/>
    <w:rsid w:val="00AB1DD2"/>
    <w:rsid w:val="00AC1615"/>
    <w:rsid w:val="00AC177C"/>
    <w:rsid w:val="00AC40A6"/>
    <w:rsid w:val="00AC7D18"/>
    <w:rsid w:val="00AD0BA5"/>
    <w:rsid w:val="00AD11B3"/>
    <w:rsid w:val="00AD1F80"/>
    <w:rsid w:val="00AD233A"/>
    <w:rsid w:val="00AD3297"/>
    <w:rsid w:val="00AD4F3D"/>
    <w:rsid w:val="00AE0C19"/>
    <w:rsid w:val="00AE3F60"/>
    <w:rsid w:val="00AE6418"/>
    <w:rsid w:val="00AE70F6"/>
    <w:rsid w:val="00AF504A"/>
    <w:rsid w:val="00AF5B63"/>
    <w:rsid w:val="00AF7FF4"/>
    <w:rsid w:val="00B01767"/>
    <w:rsid w:val="00B03A9D"/>
    <w:rsid w:val="00B03E62"/>
    <w:rsid w:val="00B0672A"/>
    <w:rsid w:val="00B113E6"/>
    <w:rsid w:val="00B11D50"/>
    <w:rsid w:val="00B12C91"/>
    <w:rsid w:val="00B14EE7"/>
    <w:rsid w:val="00B17218"/>
    <w:rsid w:val="00B17979"/>
    <w:rsid w:val="00B27FD6"/>
    <w:rsid w:val="00B30810"/>
    <w:rsid w:val="00B326CF"/>
    <w:rsid w:val="00B33C82"/>
    <w:rsid w:val="00B3408F"/>
    <w:rsid w:val="00B34CF2"/>
    <w:rsid w:val="00B35361"/>
    <w:rsid w:val="00B3727A"/>
    <w:rsid w:val="00B37CA7"/>
    <w:rsid w:val="00B40C5B"/>
    <w:rsid w:val="00B4226A"/>
    <w:rsid w:val="00B425FC"/>
    <w:rsid w:val="00B452FC"/>
    <w:rsid w:val="00B46696"/>
    <w:rsid w:val="00B4713A"/>
    <w:rsid w:val="00B51466"/>
    <w:rsid w:val="00B51697"/>
    <w:rsid w:val="00B52E19"/>
    <w:rsid w:val="00B5674B"/>
    <w:rsid w:val="00B5719D"/>
    <w:rsid w:val="00B57401"/>
    <w:rsid w:val="00B621AE"/>
    <w:rsid w:val="00B629AE"/>
    <w:rsid w:val="00B64CEC"/>
    <w:rsid w:val="00B67D2B"/>
    <w:rsid w:val="00B70B3B"/>
    <w:rsid w:val="00B724CE"/>
    <w:rsid w:val="00B77AD5"/>
    <w:rsid w:val="00B81596"/>
    <w:rsid w:val="00B827DC"/>
    <w:rsid w:val="00B8319D"/>
    <w:rsid w:val="00B831F3"/>
    <w:rsid w:val="00B872E4"/>
    <w:rsid w:val="00B90898"/>
    <w:rsid w:val="00B928D7"/>
    <w:rsid w:val="00B93236"/>
    <w:rsid w:val="00B945FC"/>
    <w:rsid w:val="00B95F86"/>
    <w:rsid w:val="00B9600A"/>
    <w:rsid w:val="00B96148"/>
    <w:rsid w:val="00BA0614"/>
    <w:rsid w:val="00BA4262"/>
    <w:rsid w:val="00BA60F3"/>
    <w:rsid w:val="00BA6CEF"/>
    <w:rsid w:val="00BA7260"/>
    <w:rsid w:val="00BA7CB1"/>
    <w:rsid w:val="00BB08F0"/>
    <w:rsid w:val="00BB0B1F"/>
    <w:rsid w:val="00BB19E1"/>
    <w:rsid w:val="00BB2574"/>
    <w:rsid w:val="00BB3D03"/>
    <w:rsid w:val="00BB5E36"/>
    <w:rsid w:val="00BB79D1"/>
    <w:rsid w:val="00BC4736"/>
    <w:rsid w:val="00BC7E79"/>
    <w:rsid w:val="00BD09B2"/>
    <w:rsid w:val="00BD0BA9"/>
    <w:rsid w:val="00BD107E"/>
    <w:rsid w:val="00BD4AC7"/>
    <w:rsid w:val="00BD62FD"/>
    <w:rsid w:val="00BE2475"/>
    <w:rsid w:val="00BE25DE"/>
    <w:rsid w:val="00BF1DC2"/>
    <w:rsid w:val="00BF2B32"/>
    <w:rsid w:val="00BF2D2D"/>
    <w:rsid w:val="00BF428C"/>
    <w:rsid w:val="00BF433B"/>
    <w:rsid w:val="00BF517C"/>
    <w:rsid w:val="00BF7FDE"/>
    <w:rsid w:val="00C00724"/>
    <w:rsid w:val="00C02376"/>
    <w:rsid w:val="00C033D9"/>
    <w:rsid w:val="00C10AFB"/>
    <w:rsid w:val="00C154F6"/>
    <w:rsid w:val="00C1573C"/>
    <w:rsid w:val="00C166A1"/>
    <w:rsid w:val="00C1682C"/>
    <w:rsid w:val="00C16B89"/>
    <w:rsid w:val="00C16CE6"/>
    <w:rsid w:val="00C1717A"/>
    <w:rsid w:val="00C17416"/>
    <w:rsid w:val="00C1768A"/>
    <w:rsid w:val="00C176AA"/>
    <w:rsid w:val="00C21890"/>
    <w:rsid w:val="00C31374"/>
    <w:rsid w:val="00C343B8"/>
    <w:rsid w:val="00C358B6"/>
    <w:rsid w:val="00C44CA6"/>
    <w:rsid w:val="00C464E6"/>
    <w:rsid w:val="00C5194C"/>
    <w:rsid w:val="00C52049"/>
    <w:rsid w:val="00C525A1"/>
    <w:rsid w:val="00C536A3"/>
    <w:rsid w:val="00C570ED"/>
    <w:rsid w:val="00C61E5D"/>
    <w:rsid w:val="00C63E65"/>
    <w:rsid w:val="00C65514"/>
    <w:rsid w:val="00C71A35"/>
    <w:rsid w:val="00C751C4"/>
    <w:rsid w:val="00C76982"/>
    <w:rsid w:val="00C826AC"/>
    <w:rsid w:val="00C82CCF"/>
    <w:rsid w:val="00C833B0"/>
    <w:rsid w:val="00C83B5B"/>
    <w:rsid w:val="00C84D26"/>
    <w:rsid w:val="00C84D3B"/>
    <w:rsid w:val="00C85100"/>
    <w:rsid w:val="00C907B1"/>
    <w:rsid w:val="00C945BC"/>
    <w:rsid w:val="00C950B9"/>
    <w:rsid w:val="00C952D3"/>
    <w:rsid w:val="00C959AF"/>
    <w:rsid w:val="00CA43DA"/>
    <w:rsid w:val="00CA6356"/>
    <w:rsid w:val="00CA64B0"/>
    <w:rsid w:val="00CA6A46"/>
    <w:rsid w:val="00CA77AE"/>
    <w:rsid w:val="00CA78AD"/>
    <w:rsid w:val="00CB0758"/>
    <w:rsid w:val="00CB31BE"/>
    <w:rsid w:val="00CB4F61"/>
    <w:rsid w:val="00CB63A6"/>
    <w:rsid w:val="00CC02E5"/>
    <w:rsid w:val="00CC0397"/>
    <w:rsid w:val="00CC1ACF"/>
    <w:rsid w:val="00CC3206"/>
    <w:rsid w:val="00CC35AC"/>
    <w:rsid w:val="00CC5068"/>
    <w:rsid w:val="00CC607B"/>
    <w:rsid w:val="00CC64A3"/>
    <w:rsid w:val="00CC7E5F"/>
    <w:rsid w:val="00CD0DD4"/>
    <w:rsid w:val="00CD28D6"/>
    <w:rsid w:val="00CD346D"/>
    <w:rsid w:val="00CD5CCA"/>
    <w:rsid w:val="00CD721B"/>
    <w:rsid w:val="00CD727B"/>
    <w:rsid w:val="00CD73F0"/>
    <w:rsid w:val="00CD7D2F"/>
    <w:rsid w:val="00CE148C"/>
    <w:rsid w:val="00CE14DA"/>
    <w:rsid w:val="00CE4D05"/>
    <w:rsid w:val="00CE5A5E"/>
    <w:rsid w:val="00CE5B0C"/>
    <w:rsid w:val="00CE7C01"/>
    <w:rsid w:val="00CF1A7F"/>
    <w:rsid w:val="00CF2AA1"/>
    <w:rsid w:val="00CF3029"/>
    <w:rsid w:val="00CF3782"/>
    <w:rsid w:val="00CF39BF"/>
    <w:rsid w:val="00D0068A"/>
    <w:rsid w:val="00D00936"/>
    <w:rsid w:val="00D02C7D"/>
    <w:rsid w:val="00D06CD8"/>
    <w:rsid w:val="00D138F9"/>
    <w:rsid w:val="00D14BD5"/>
    <w:rsid w:val="00D1618D"/>
    <w:rsid w:val="00D16E42"/>
    <w:rsid w:val="00D1765F"/>
    <w:rsid w:val="00D2330F"/>
    <w:rsid w:val="00D25BCF"/>
    <w:rsid w:val="00D3025F"/>
    <w:rsid w:val="00D30291"/>
    <w:rsid w:val="00D30BD2"/>
    <w:rsid w:val="00D30DF0"/>
    <w:rsid w:val="00D310D2"/>
    <w:rsid w:val="00D3147D"/>
    <w:rsid w:val="00D324A7"/>
    <w:rsid w:val="00D33D3D"/>
    <w:rsid w:val="00D359CC"/>
    <w:rsid w:val="00D3641C"/>
    <w:rsid w:val="00D45D33"/>
    <w:rsid w:val="00D4701D"/>
    <w:rsid w:val="00D47F4B"/>
    <w:rsid w:val="00D51FA9"/>
    <w:rsid w:val="00D57D15"/>
    <w:rsid w:val="00D6316E"/>
    <w:rsid w:val="00D63BC3"/>
    <w:rsid w:val="00D70A63"/>
    <w:rsid w:val="00D717A1"/>
    <w:rsid w:val="00D71B84"/>
    <w:rsid w:val="00D746BA"/>
    <w:rsid w:val="00D77328"/>
    <w:rsid w:val="00D77384"/>
    <w:rsid w:val="00D81545"/>
    <w:rsid w:val="00D82F38"/>
    <w:rsid w:val="00D87272"/>
    <w:rsid w:val="00D87C9C"/>
    <w:rsid w:val="00D91435"/>
    <w:rsid w:val="00D91C83"/>
    <w:rsid w:val="00D935FD"/>
    <w:rsid w:val="00D9772F"/>
    <w:rsid w:val="00D97C21"/>
    <w:rsid w:val="00DA0E1D"/>
    <w:rsid w:val="00DA21B4"/>
    <w:rsid w:val="00DA43C4"/>
    <w:rsid w:val="00DA5D2C"/>
    <w:rsid w:val="00DA63E0"/>
    <w:rsid w:val="00DA70CA"/>
    <w:rsid w:val="00DB4ED0"/>
    <w:rsid w:val="00DC16C0"/>
    <w:rsid w:val="00DC2A62"/>
    <w:rsid w:val="00DC2B0B"/>
    <w:rsid w:val="00DC585F"/>
    <w:rsid w:val="00DC7F8A"/>
    <w:rsid w:val="00DD0DF7"/>
    <w:rsid w:val="00DD1369"/>
    <w:rsid w:val="00DD2FF1"/>
    <w:rsid w:val="00DD3D28"/>
    <w:rsid w:val="00DD5B25"/>
    <w:rsid w:val="00DD5E8B"/>
    <w:rsid w:val="00DD6B0E"/>
    <w:rsid w:val="00DE25C2"/>
    <w:rsid w:val="00DE31D4"/>
    <w:rsid w:val="00DE3CAA"/>
    <w:rsid w:val="00DE4D08"/>
    <w:rsid w:val="00DE5AA2"/>
    <w:rsid w:val="00DF13BA"/>
    <w:rsid w:val="00DF20F7"/>
    <w:rsid w:val="00DF3470"/>
    <w:rsid w:val="00DF34AD"/>
    <w:rsid w:val="00DF4809"/>
    <w:rsid w:val="00E0067D"/>
    <w:rsid w:val="00E008FE"/>
    <w:rsid w:val="00E0102D"/>
    <w:rsid w:val="00E0153A"/>
    <w:rsid w:val="00E0425F"/>
    <w:rsid w:val="00E062D8"/>
    <w:rsid w:val="00E0767E"/>
    <w:rsid w:val="00E11B2D"/>
    <w:rsid w:val="00E1216D"/>
    <w:rsid w:val="00E20ED4"/>
    <w:rsid w:val="00E2265B"/>
    <w:rsid w:val="00E22A05"/>
    <w:rsid w:val="00E248CA"/>
    <w:rsid w:val="00E30648"/>
    <w:rsid w:val="00E313EF"/>
    <w:rsid w:val="00E32195"/>
    <w:rsid w:val="00E3336F"/>
    <w:rsid w:val="00E33973"/>
    <w:rsid w:val="00E36A91"/>
    <w:rsid w:val="00E42769"/>
    <w:rsid w:val="00E45C54"/>
    <w:rsid w:val="00E4664E"/>
    <w:rsid w:val="00E509A8"/>
    <w:rsid w:val="00E51D4A"/>
    <w:rsid w:val="00E62259"/>
    <w:rsid w:val="00E65B3E"/>
    <w:rsid w:val="00E67FB4"/>
    <w:rsid w:val="00E72291"/>
    <w:rsid w:val="00E771EC"/>
    <w:rsid w:val="00E77962"/>
    <w:rsid w:val="00E8084B"/>
    <w:rsid w:val="00E82610"/>
    <w:rsid w:val="00E91F10"/>
    <w:rsid w:val="00EA05B1"/>
    <w:rsid w:val="00EA0AF5"/>
    <w:rsid w:val="00EA1F87"/>
    <w:rsid w:val="00EA3E5E"/>
    <w:rsid w:val="00EB0C64"/>
    <w:rsid w:val="00EB1069"/>
    <w:rsid w:val="00EB7580"/>
    <w:rsid w:val="00EB7592"/>
    <w:rsid w:val="00EC06E6"/>
    <w:rsid w:val="00EC3780"/>
    <w:rsid w:val="00EC4729"/>
    <w:rsid w:val="00EC51E0"/>
    <w:rsid w:val="00EC7007"/>
    <w:rsid w:val="00ED0CE6"/>
    <w:rsid w:val="00ED3BD9"/>
    <w:rsid w:val="00ED42CA"/>
    <w:rsid w:val="00ED64A8"/>
    <w:rsid w:val="00ED7ADC"/>
    <w:rsid w:val="00EE1A4C"/>
    <w:rsid w:val="00EE3181"/>
    <w:rsid w:val="00EE40D9"/>
    <w:rsid w:val="00EE490D"/>
    <w:rsid w:val="00EE51B2"/>
    <w:rsid w:val="00EE6EFD"/>
    <w:rsid w:val="00EF063B"/>
    <w:rsid w:val="00EF0A49"/>
    <w:rsid w:val="00EF24A1"/>
    <w:rsid w:val="00EF2B7F"/>
    <w:rsid w:val="00EF31E6"/>
    <w:rsid w:val="00EF3392"/>
    <w:rsid w:val="00EF38C4"/>
    <w:rsid w:val="00EF57B4"/>
    <w:rsid w:val="00F003DB"/>
    <w:rsid w:val="00F02507"/>
    <w:rsid w:val="00F07F7B"/>
    <w:rsid w:val="00F10969"/>
    <w:rsid w:val="00F12E48"/>
    <w:rsid w:val="00F13419"/>
    <w:rsid w:val="00F1344F"/>
    <w:rsid w:val="00F146A2"/>
    <w:rsid w:val="00F14DFC"/>
    <w:rsid w:val="00F16295"/>
    <w:rsid w:val="00F16585"/>
    <w:rsid w:val="00F2049F"/>
    <w:rsid w:val="00F2202B"/>
    <w:rsid w:val="00F22F30"/>
    <w:rsid w:val="00F235EA"/>
    <w:rsid w:val="00F24E27"/>
    <w:rsid w:val="00F260A7"/>
    <w:rsid w:val="00F268B9"/>
    <w:rsid w:val="00F26ED1"/>
    <w:rsid w:val="00F274A2"/>
    <w:rsid w:val="00F2771C"/>
    <w:rsid w:val="00F3252A"/>
    <w:rsid w:val="00F32D93"/>
    <w:rsid w:val="00F347A7"/>
    <w:rsid w:val="00F36246"/>
    <w:rsid w:val="00F36D4A"/>
    <w:rsid w:val="00F37BE7"/>
    <w:rsid w:val="00F41B60"/>
    <w:rsid w:val="00F431ED"/>
    <w:rsid w:val="00F43AAC"/>
    <w:rsid w:val="00F51E86"/>
    <w:rsid w:val="00F53FDC"/>
    <w:rsid w:val="00F5557D"/>
    <w:rsid w:val="00F57245"/>
    <w:rsid w:val="00F60A3E"/>
    <w:rsid w:val="00F65F2B"/>
    <w:rsid w:val="00F66292"/>
    <w:rsid w:val="00F6638A"/>
    <w:rsid w:val="00F6658C"/>
    <w:rsid w:val="00F72DDD"/>
    <w:rsid w:val="00F7455A"/>
    <w:rsid w:val="00F74B5B"/>
    <w:rsid w:val="00F75229"/>
    <w:rsid w:val="00F7566E"/>
    <w:rsid w:val="00F83A59"/>
    <w:rsid w:val="00F85CE7"/>
    <w:rsid w:val="00F928F2"/>
    <w:rsid w:val="00F92DD6"/>
    <w:rsid w:val="00F97D44"/>
    <w:rsid w:val="00FA03F2"/>
    <w:rsid w:val="00FA29BF"/>
    <w:rsid w:val="00FA3E32"/>
    <w:rsid w:val="00FA4D26"/>
    <w:rsid w:val="00FB0C84"/>
    <w:rsid w:val="00FB2048"/>
    <w:rsid w:val="00FB2DAA"/>
    <w:rsid w:val="00FB4552"/>
    <w:rsid w:val="00FB6BD0"/>
    <w:rsid w:val="00FB6F14"/>
    <w:rsid w:val="00FC11AA"/>
    <w:rsid w:val="00FC2998"/>
    <w:rsid w:val="00FC343C"/>
    <w:rsid w:val="00FC662E"/>
    <w:rsid w:val="00FD2E3E"/>
    <w:rsid w:val="00FD34E3"/>
    <w:rsid w:val="00FD45AB"/>
    <w:rsid w:val="00FD5B82"/>
    <w:rsid w:val="00FD6BB8"/>
    <w:rsid w:val="00FE0977"/>
    <w:rsid w:val="00FE2615"/>
    <w:rsid w:val="00FE3BBF"/>
    <w:rsid w:val="00FE772E"/>
    <w:rsid w:val="00FF06A6"/>
    <w:rsid w:val="00FF0BFA"/>
    <w:rsid w:val="00FF0D90"/>
    <w:rsid w:val="00FF2445"/>
    <w:rsid w:val="00FF4542"/>
    <w:rsid w:val="00FF4C1E"/>
    <w:rsid w:val="00FF51BF"/>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CBB4"/>
  <w15:chartTrackingRefBased/>
  <w15:docId w15:val="{8805DD04-6AA3-8B41-A815-C347ECBE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BED"/>
    <w:pPr>
      <w:spacing w:line="276" w:lineRule="auto"/>
    </w:pPr>
    <w:rPr>
      <w:sz w:val="22"/>
      <w:lang w:val="en-GB"/>
    </w:rPr>
  </w:style>
  <w:style w:type="paragraph" w:styleId="Heading1">
    <w:name w:val="heading 1"/>
    <w:basedOn w:val="Normal"/>
    <w:next w:val="Normal"/>
    <w:link w:val="Heading1Char"/>
    <w:uiPriority w:val="9"/>
    <w:qFormat/>
    <w:rsid w:val="00551135"/>
    <w:pPr>
      <w:keepNext/>
      <w:keepLines/>
      <w:numPr>
        <w:numId w:val="1"/>
      </w:numPr>
      <w:outlineLvl w:val="0"/>
    </w:pPr>
    <w:rPr>
      <w:rFonts w:eastAsiaTheme="majorEastAsia" w:cstheme="minorHAnsi"/>
      <w:b/>
      <w:color w:val="009051"/>
      <w:sz w:val="28"/>
      <w:szCs w:val="28"/>
    </w:rPr>
  </w:style>
  <w:style w:type="paragraph" w:styleId="Heading2">
    <w:name w:val="heading 2"/>
    <w:basedOn w:val="Normal"/>
    <w:next w:val="Normal"/>
    <w:link w:val="Heading2Char"/>
    <w:uiPriority w:val="9"/>
    <w:unhideWhenUsed/>
    <w:qFormat/>
    <w:rsid w:val="00551135"/>
    <w:pPr>
      <w:keepNext/>
      <w:keepLines/>
      <w:numPr>
        <w:ilvl w:val="1"/>
        <w:numId w:val="1"/>
      </w:numPr>
      <w:spacing w:before="40"/>
      <w:outlineLvl w:val="1"/>
    </w:pPr>
    <w:rPr>
      <w:rFonts w:eastAsiaTheme="majorEastAsia" w:cstheme="minorHAnsi"/>
      <w:b/>
      <w:color w:val="009051"/>
      <w:sz w:val="24"/>
    </w:rPr>
  </w:style>
  <w:style w:type="paragraph" w:styleId="Heading3">
    <w:name w:val="heading 3"/>
    <w:basedOn w:val="Heading2"/>
    <w:next w:val="Normal"/>
    <w:link w:val="Heading3Char"/>
    <w:uiPriority w:val="9"/>
    <w:unhideWhenUsed/>
    <w:qFormat/>
    <w:rsid w:val="008C5F31"/>
    <w:pPr>
      <w:numPr>
        <w:ilvl w:val="2"/>
      </w:numPr>
      <w:spacing w:before="0"/>
      <w:outlineLvl w:val="2"/>
    </w:pPr>
    <w:rPr>
      <w:rFonts w:cstheme="majorBidi"/>
      <w:b w:val="0"/>
      <w:sz w:val="22"/>
    </w:rPr>
  </w:style>
  <w:style w:type="paragraph" w:styleId="Heading4">
    <w:name w:val="heading 4"/>
    <w:basedOn w:val="Normal"/>
    <w:next w:val="Normal"/>
    <w:link w:val="Heading4Char"/>
    <w:uiPriority w:val="9"/>
    <w:unhideWhenUsed/>
    <w:qFormat/>
    <w:rsid w:val="007E64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33"/>
    <w:rPr>
      <w:color w:val="0563C1" w:themeColor="hyperlink"/>
      <w:u w:val="single"/>
    </w:rPr>
  </w:style>
  <w:style w:type="character" w:styleId="FollowedHyperlink">
    <w:name w:val="FollowedHyperlink"/>
    <w:basedOn w:val="DefaultParagraphFont"/>
    <w:uiPriority w:val="99"/>
    <w:semiHidden/>
    <w:unhideWhenUsed/>
    <w:rsid w:val="00A52F33"/>
    <w:rPr>
      <w:color w:val="954F72" w:themeColor="followedHyperlink"/>
      <w:u w:val="single"/>
    </w:rPr>
  </w:style>
  <w:style w:type="table" w:styleId="TableGrid">
    <w:name w:val="Table Grid"/>
    <w:basedOn w:val="TableNormal"/>
    <w:uiPriority w:val="59"/>
    <w:rsid w:val="00A52F33"/>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st level - Bullet List Paragraph,List Paragraph1,Lettre d'introduction,Paragrafo elenco,Resume Title,Bullet list,C-Change,Indent Paragraph"/>
    <w:basedOn w:val="Normal"/>
    <w:link w:val="ListParagraphChar"/>
    <w:uiPriority w:val="34"/>
    <w:qFormat/>
    <w:rsid w:val="00A52F33"/>
    <w:pPr>
      <w:ind w:left="720"/>
      <w:contextualSpacing/>
    </w:pPr>
  </w:style>
  <w:style w:type="character" w:customStyle="1" w:styleId="Heading1Char">
    <w:name w:val="Heading 1 Char"/>
    <w:basedOn w:val="DefaultParagraphFont"/>
    <w:link w:val="Heading1"/>
    <w:uiPriority w:val="9"/>
    <w:rsid w:val="00935E95"/>
    <w:rPr>
      <w:rFonts w:eastAsiaTheme="majorEastAsia" w:cstheme="minorHAnsi"/>
      <w:b/>
      <w:color w:val="009051"/>
      <w:sz w:val="28"/>
      <w:szCs w:val="28"/>
      <w:lang w:val="en-GB"/>
    </w:rPr>
  </w:style>
  <w:style w:type="character" w:customStyle="1" w:styleId="Heading2Char">
    <w:name w:val="Heading 2 Char"/>
    <w:basedOn w:val="DefaultParagraphFont"/>
    <w:link w:val="Heading2"/>
    <w:uiPriority w:val="9"/>
    <w:rsid w:val="00935E95"/>
    <w:rPr>
      <w:rFonts w:eastAsiaTheme="majorEastAsia" w:cstheme="minorHAnsi"/>
      <w:b/>
      <w:color w:val="009051"/>
      <w:lang w:val="en-GB"/>
    </w:rPr>
  </w:style>
  <w:style w:type="character" w:customStyle="1" w:styleId="Heading3Char">
    <w:name w:val="Heading 3 Char"/>
    <w:basedOn w:val="DefaultParagraphFont"/>
    <w:link w:val="Heading3"/>
    <w:uiPriority w:val="9"/>
    <w:rsid w:val="008C5F31"/>
    <w:rPr>
      <w:rFonts w:eastAsiaTheme="majorEastAsia" w:cstheme="majorBidi"/>
      <w:color w:val="009051"/>
      <w:sz w:val="22"/>
      <w:lang w:val="en-GB"/>
    </w:rPr>
  </w:style>
  <w:style w:type="paragraph" w:styleId="Caption">
    <w:name w:val="caption"/>
    <w:basedOn w:val="Normal"/>
    <w:next w:val="Normal"/>
    <w:uiPriority w:val="35"/>
    <w:unhideWhenUsed/>
    <w:qFormat/>
    <w:rsid w:val="0056338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74B5B"/>
    <w:rPr>
      <w:sz w:val="16"/>
      <w:szCs w:val="16"/>
    </w:rPr>
  </w:style>
  <w:style w:type="paragraph" w:styleId="CommentText">
    <w:name w:val="annotation text"/>
    <w:basedOn w:val="Normal"/>
    <w:link w:val="CommentTextChar"/>
    <w:uiPriority w:val="99"/>
    <w:unhideWhenUsed/>
    <w:rsid w:val="0030726A"/>
    <w:pPr>
      <w:spacing w:line="240" w:lineRule="auto"/>
    </w:pPr>
    <w:rPr>
      <w:sz w:val="20"/>
      <w:szCs w:val="20"/>
    </w:rPr>
  </w:style>
  <w:style w:type="character" w:customStyle="1" w:styleId="CommentTextChar">
    <w:name w:val="Comment Text Char"/>
    <w:basedOn w:val="DefaultParagraphFont"/>
    <w:link w:val="CommentText"/>
    <w:uiPriority w:val="99"/>
    <w:rsid w:val="00F74B5B"/>
    <w:rPr>
      <w:sz w:val="20"/>
      <w:szCs w:val="20"/>
      <w:lang w:val="en-GB"/>
    </w:rPr>
  </w:style>
  <w:style w:type="paragraph" w:styleId="CommentSubject">
    <w:name w:val="annotation subject"/>
    <w:basedOn w:val="CommentText"/>
    <w:next w:val="CommentText"/>
    <w:link w:val="CommentSubjectChar"/>
    <w:uiPriority w:val="99"/>
    <w:semiHidden/>
    <w:unhideWhenUsed/>
    <w:rsid w:val="00F74B5B"/>
    <w:rPr>
      <w:b/>
      <w:bCs/>
    </w:rPr>
  </w:style>
  <w:style w:type="character" w:customStyle="1" w:styleId="CommentSubjectChar">
    <w:name w:val="Comment Subject Char"/>
    <w:basedOn w:val="CommentTextChar"/>
    <w:link w:val="CommentSubject"/>
    <w:uiPriority w:val="99"/>
    <w:semiHidden/>
    <w:rsid w:val="00F74B5B"/>
    <w:rPr>
      <w:b/>
      <w:bCs/>
      <w:sz w:val="20"/>
      <w:szCs w:val="20"/>
      <w:lang w:val="en-GB"/>
    </w:rPr>
  </w:style>
  <w:style w:type="paragraph" w:styleId="BalloonText">
    <w:name w:val="Balloon Text"/>
    <w:basedOn w:val="Normal"/>
    <w:link w:val="BalloonTextChar"/>
    <w:uiPriority w:val="99"/>
    <w:semiHidden/>
    <w:unhideWhenUsed/>
    <w:rsid w:val="00F74B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B5B"/>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893380"/>
    <w:pPr>
      <w:spacing w:line="240" w:lineRule="auto"/>
    </w:pPr>
    <w:rPr>
      <w:rFonts w:eastAsia="Calibri" w:cs="Arial"/>
      <w:sz w:val="20"/>
      <w:szCs w:val="20"/>
      <w:lang w:val="en-ZA"/>
    </w:rPr>
  </w:style>
  <w:style w:type="character" w:customStyle="1" w:styleId="FootnoteTextChar">
    <w:name w:val="Footnote Text Char"/>
    <w:basedOn w:val="DefaultParagraphFont"/>
    <w:link w:val="FootnoteText"/>
    <w:uiPriority w:val="99"/>
    <w:semiHidden/>
    <w:rsid w:val="00893380"/>
    <w:rPr>
      <w:rFonts w:eastAsia="Calibri" w:cs="Arial"/>
      <w:sz w:val="20"/>
      <w:szCs w:val="20"/>
      <w:lang w:val="en-ZA"/>
    </w:rPr>
  </w:style>
  <w:style w:type="character" w:styleId="FootnoteReference">
    <w:name w:val="footnote reference"/>
    <w:basedOn w:val="DefaultParagraphFont"/>
    <w:uiPriority w:val="99"/>
    <w:semiHidden/>
    <w:unhideWhenUsed/>
    <w:rsid w:val="00893380"/>
    <w:rPr>
      <w:vertAlign w:val="superscript"/>
    </w:rPr>
  </w:style>
  <w:style w:type="paragraph" w:styleId="NoSpacing">
    <w:name w:val="No Spacing"/>
    <w:link w:val="NoSpacingChar"/>
    <w:uiPriority w:val="1"/>
    <w:qFormat/>
    <w:rsid w:val="00F347A7"/>
    <w:rPr>
      <w:rFonts w:ascii="Calibri" w:eastAsia="Calibri" w:hAnsi="Calibri" w:cs="Arial"/>
      <w:sz w:val="20"/>
      <w:szCs w:val="20"/>
    </w:rPr>
  </w:style>
  <w:style w:type="paragraph" w:styleId="TOC1">
    <w:name w:val="toc 1"/>
    <w:basedOn w:val="Normal"/>
    <w:next w:val="Normal"/>
    <w:autoRedefine/>
    <w:uiPriority w:val="39"/>
    <w:unhideWhenUsed/>
    <w:rsid w:val="006D5AA5"/>
    <w:pPr>
      <w:spacing w:after="100"/>
    </w:pPr>
    <w:rPr>
      <w:b/>
    </w:rPr>
  </w:style>
  <w:style w:type="paragraph" w:styleId="TOC2">
    <w:name w:val="toc 2"/>
    <w:basedOn w:val="Normal"/>
    <w:next w:val="Normal"/>
    <w:autoRedefine/>
    <w:uiPriority w:val="39"/>
    <w:unhideWhenUsed/>
    <w:rsid w:val="00F36D4A"/>
    <w:pPr>
      <w:tabs>
        <w:tab w:val="right" w:leader="dot" w:pos="9350"/>
      </w:tabs>
      <w:ind w:left="720"/>
    </w:pPr>
  </w:style>
  <w:style w:type="paragraph" w:styleId="Header">
    <w:name w:val="header"/>
    <w:basedOn w:val="Normal"/>
    <w:link w:val="HeaderChar"/>
    <w:uiPriority w:val="99"/>
    <w:unhideWhenUsed/>
    <w:rsid w:val="006970B4"/>
    <w:pPr>
      <w:tabs>
        <w:tab w:val="center" w:pos="4680"/>
        <w:tab w:val="right" w:pos="9360"/>
      </w:tabs>
      <w:spacing w:line="240" w:lineRule="auto"/>
    </w:pPr>
  </w:style>
  <w:style w:type="character" w:customStyle="1" w:styleId="HeaderChar">
    <w:name w:val="Header Char"/>
    <w:basedOn w:val="DefaultParagraphFont"/>
    <w:link w:val="Header"/>
    <w:uiPriority w:val="99"/>
    <w:rsid w:val="006970B4"/>
    <w:rPr>
      <w:sz w:val="22"/>
      <w:lang w:val="en-GB"/>
    </w:rPr>
  </w:style>
  <w:style w:type="paragraph" w:styleId="Footer">
    <w:name w:val="footer"/>
    <w:basedOn w:val="Normal"/>
    <w:link w:val="FooterChar"/>
    <w:uiPriority w:val="99"/>
    <w:unhideWhenUsed/>
    <w:rsid w:val="006970B4"/>
    <w:pPr>
      <w:tabs>
        <w:tab w:val="center" w:pos="4680"/>
        <w:tab w:val="right" w:pos="9360"/>
      </w:tabs>
      <w:spacing w:line="240" w:lineRule="auto"/>
    </w:pPr>
  </w:style>
  <w:style w:type="character" w:customStyle="1" w:styleId="FooterChar">
    <w:name w:val="Footer Char"/>
    <w:basedOn w:val="DefaultParagraphFont"/>
    <w:link w:val="Footer"/>
    <w:uiPriority w:val="99"/>
    <w:rsid w:val="006970B4"/>
    <w:rPr>
      <w:sz w:val="22"/>
      <w:lang w:val="en-GB"/>
    </w:rPr>
  </w:style>
  <w:style w:type="character" w:styleId="PageNumber">
    <w:name w:val="page number"/>
    <w:basedOn w:val="DefaultParagraphFont"/>
    <w:uiPriority w:val="99"/>
    <w:semiHidden/>
    <w:unhideWhenUsed/>
    <w:rsid w:val="006970B4"/>
  </w:style>
  <w:style w:type="table" w:styleId="GridTable5Dark-Accent6">
    <w:name w:val="Grid Table 5 Dark Accent 6"/>
    <w:basedOn w:val="TableNormal"/>
    <w:uiPriority w:val="50"/>
    <w:rsid w:val="001525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525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1525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7E6490"/>
    <w:rPr>
      <w:rFonts w:asciiTheme="majorHAnsi" w:eastAsiaTheme="majorEastAsia" w:hAnsiTheme="majorHAnsi" w:cstheme="majorBidi"/>
      <w:i/>
      <w:iCs/>
      <w:color w:val="2F5496" w:themeColor="accent1" w:themeShade="BF"/>
      <w:sz w:val="22"/>
      <w:lang w:val="en-GB"/>
    </w:rPr>
  </w:style>
  <w:style w:type="table" w:styleId="ListTable6Colorful-Accent3">
    <w:name w:val="List Table 6 Colorful Accent 3"/>
    <w:basedOn w:val="TableNormal"/>
    <w:uiPriority w:val="51"/>
    <w:rsid w:val="00127F2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127F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127F2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127F2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unhideWhenUsed/>
    <w:rsid w:val="00294341"/>
    <w:pPr>
      <w:spacing w:before="100" w:beforeAutospacing="1" w:after="100" w:afterAutospacing="1" w:line="240" w:lineRule="auto"/>
    </w:pPr>
    <w:rPr>
      <w:rFonts w:ascii="Times New Roman" w:eastAsia="Times New Roman" w:hAnsi="Times New Roman" w:cs="Times New Roman"/>
      <w:sz w:val="24"/>
      <w:lang w:val="en-US"/>
    </w:rPr>
  </w:style>
  <w:style w:type="character" w:styleId="Strong">
    <w:name w:val="Strong"/>
    <w:basedOn w:val="DefaultParagraphFont"/>
    <w:uiPriority w:val="22"/>
    <w:qFormat/>
    <w:rsid w:val="00294341"/>
    <w:rPr>
      <w:b/>
      <w:bCs/>
    </w:rPr>
  </w:style>
  <w:style w:type="character" w:styleId="Emphasis">
    <w:name w:val="Emphasis"/>
    <w:basedOn w:val="DefaultParagraphFont"/>
    <w:uiPriority w:val="20"/>
    <w:qFormat/>
    <w:rsid w:val="00294341"/>
    <w:rPr>
      <w:i/>
      <w:iCs/>
    </w:rPr>
  </w:style>
  <w:style w:type="character" w:customStyle="1" w:styleId="UnresolvedMention1">
    <w:name w:val="Unresolved Mention1"/>
    <w:basedOn w:val="DefaultParagraphFont"/>
    <w:uiPriority w:val="99"/>
    <w:rsid w:val="00334603"/>
    <w:rPr>
      <w:color w:val="605E5C"/>
      <w:shd w:val="clear" w:color="auto" w:fill="E1DFDD"/>
    </w:rPr>
  </w:style>
  <w:style w:type="character" w:customStyle="1" w:styleId="A1">
    <w:name w:val="A1"/>
    <w:uiPriority w:val="99"/>
    <w:rsid w:val="00CE4D05"/>
    <w:rPr>
      <w:rFonts w:cs="Adobe Text Pro"/>
      <w:color w:val="000000"/>
      <w:sz w:val="12"/>
      <w:szCs w:val="12"/>
    </w:rPr>
  </w:style>
  <w:style w:type="paragraph" w:customStyle="1" w:styleId="Default">
    <w:name w:val="Default"/>
    <w:rsid w:val="00B5674B"/>
    <w:pPr>
      <w:autoSpaceDE w:val="0"/>
      <w:autoSpaceDN w:val="0"/>
      <w:adjustRightInd w:val="0"/>
    </w:pPr>
    <w:rPr>
      <w:rFonts w:ascii="Arial" w:hAnsi="Arial" w:cs="Arial"/>
      <w:color w:val="000000"/>
      <w:lang w:val="en-GB"/>
    </w:rPr>
  </w:style>
  <w:style w:type="character" w:customStyle="1" w:styleId="apple-converted-space">
    <w:name w:val="apple-converted-space"/>
    <w:basedOn w:val="DefaultParagraphFont"/>
    <w:rsid w:val="00876F35"/>
  </w:style>
  <w:style w:type="paragraph" w:customStyle="1" w:styleId="Pa4">
    <w:name w:val="Pa4"/>
    <w:basedOn w:val="Normal"/>
    <w:next w:val="Normal"/>
    <w:uiPriority w:val="99"/>
    <w:rsid w:val="00FC11AA"/>
    <w:pPr>
      <w:autoSpaceDE w:val="0"/>
      <w:autoSpaceDN w:val="0"/>
      <w:adjustRightInd w:val="0"/>
      <w:spacing w:line="221" w:lineRule="atLeast"/>
    </w:pPr>
    <w:rPr>
      <w:rFonts w:ascii="Omnes" w:eastAsiaTheme="minorEastAsia" w:hAnsi="Omnes"/>
      <w:sz w:val="24"/>
      <w:lang w:val="en-ZA" w:eastAsia="en-ZA"/>
    </w:rPr>
  </w:style>
  <w:style w:type="paragraph" w:customStyle="1" w:styleId="Pa9">
    <w:name w:val="Pa9"/>
    <w:basedOn w:val="Default"/>
    <w:next w:val="Default"/>
    <w:uiPriority w:val="99"/>
    <w:rsid w:val="00FC11AA"/>
    <w:pPr>
      <w:spacing w:line="321" w:lineRule="atLeast"/>
    </w:pPr>
    <w:rPr>
      <w:color w:val="auto"/>
      <w:lang w:val="en-ZA"/>
    </w:rPr>
  </w:style>
  <w:style w:type="table" w:styleId="PlainTable4">
    <w:name w:val="Plain Table 4"/>
    <w:basedOn w:val="TableNormal"/>
    <w:uiPriority w:val="44"/>
    <w:rsid w:val="006509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D3147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E248CA"/>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248CA"/>
    <w:rPr>
      <w:rFonts w:ascii="Calibri" w:hAnsi="Calibri" w:cs="Calibri"/>
      <w:sz w:val="22"/>
    </w:rPr>
  </w:style>
  <w:style w:type="paragraph" w:customStyle="1" w:styleId="EndNoteBibliography">
    <w:name w:val="EndNote Bibliography"/>
    <w:basedOn w:val="Normal"/>
    <w:link w:val="EndNoteBibliographyChar"/>
    <w:rsid w:val="00E248CA"/>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E248CA"/>
    <w:rPr>
      <w:rFonts w:ascii="Calibri" w:hAnsi="Calibri" w:cs="Calibri"/>
      <w:sz w:val="22"/>
    </w:rPr>
  </w:style>
  <w:style w:type="paragraph" w:styleId="TableofFigures">
    <w:name w:val="table of figures"/>
    <w:basedOn w:val="Normal"/>
    <w:next w:val="Normal"/>
    <w:uiPriority w:val="99"/>
    <w:unhideWhenUsed/>
    <w:rsid w:val="00317CFF"/>
  </w:style>
  <w:style w:type="character" w:customStyle="1" w:styleId="NoSpacingChar">
    <w:name w:val="No Spacing Char"/>
    <w:basedOn w:val="DefaultParagraphFont"/>
    <w:link w:val="NoSpacing"/>
    <w:uiPriority w:val="1"/>
    <w:rsid w:val="009F41FE"/>
    <w:rPr>
      <w:rFonts w:ascii="Calibri" w:eastAsia="Calibri" w:hAnsi="Calibri" w:cs="Arial"/>
      <w:sz w:val="20"/>
      <w:szCs w:val="20"/>
    </w:rPr>
  </w:style>
  <w:style w:type="paragraph" w:styleId="EndnoteText">
    <w:name w:val="endnote text"/>
    <w:basedOn w:val="Normal"/>
    <w:link w:val="EndnoteTextChar"/>
    <w:uiPriority w:val="99"/>
    <w:unhideWhenUsed/>
    <w:rsid w:val="00551135"/>
    <w:pPr>
      <w:spacing w:line="240" w:lineRule="auto"/>
    </w:pPr>
    <w:rPr>
      <w:rFonts w:ascii="Arial" w:hAnsi="Arial"/>
      <w:sz w:val="20"/>
      <w:lang w:val="en-ZA"/>
    </w:rPr>
  </w:style>
  <w:style w:type="character" w:customStyle="1" w:styleId="EndnoteTextChar">
    <w:name w:val="Endnote Text Char"/>
    <w:basedOn w:val="DefaultParagraphFont"/>
    <w:link w:val="EndnoteText"/>
    <w:uiPriority w:val="99"/>
    <w:rsid w:val="00551135"/>
    <w:rPr>
      <w:rFonts w:ascii="Arial" w:hAnsi="Arial"/>
      <w:sz w:val="20"/>
      <w:lang w:val="en-ZA"/>
    </w:rPr>
  </w:style>
  <w:style w:type="character" w:styleId="EndnoteReference">
    <w:name w:val="endnote reference"/>
    <w:basedOn w:val="DefaultParagraphFont"/>
    <w:uiPriority w:val="99"/>
    <w:unhideWhenUsed/>
    <w:rsid w:val="00551135"/>
    <w:rPr>
      <w:vertAlign w:val="superscript"/>
    </w:rPr>
  </w:style>
  <w:style w:type="character" w:customStyle="1" w:styleId="ListParagraphChar">
    <w:name w:val="List Paragraph Char"/>
    <w:aliases w:val="1st level - Bullet List Paragraph Char,List Paragraph1 Char,Lettre d'introduction Char,Paragrafo elenco Char,Resume Title Char,Bullet list Char,C-Change Char,Indent Paragraph Char"/>
    <w:link w:val="ListParagraph"/>
    <w:locked/>
    <w:rsid w:val="001244A3"/>
    <w:rPr>
      <w:sz w:val="22"/>
      <w:lang w:val="en-GB"/>
    </w:rPr>
  </w:style>
  <w:style w:type="table" w:styleId="LightList">
    <w:name w:val="Light List"/>
    <w:basedOn w:val="TableNormal"/>
    <w:uiPriority w:val="61"/>
    <w:rsid w:val="00BD62FD"/>
    <w:rPr>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62"/>
    <w:rsid w:val="008423B8"/>
    <w:rPr>
      <w:sz w:val="22"/>
      <w:szCs w:val="22"/>
      <w:lang w:val="en-Z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eGrid2">
    <w:name w:val="Table Grid2"/>
    <w:basedOn w:val="TableNormal"/>
    <w:next w:val="TableGrid"/>
    <w:uiPriority w:val="59"/>
    <w:rsid w:val="008639BC"/>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uiPriority w:val="9"/>
    <w:semiHidden/>
    <w:rsid w:val="00A47EB5"/>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uiPriority w:val="9"/>
    <w:semiHidden/>
    <w:rsid w:val="00A47EB5"/>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uiPriority w:val="9"/>
    <w:semiHidden/>
    <w:rsid w:val="00A47EB5"/>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uiPriority w:val="9"/>
    <w:semiHidden/>
    <w:rsid w:val="00A47E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uiPriority w:val="9"/>
    <w:semiHidden/>
    <w:rsid w:val="00A47EB5"/>
    <w:rPr>
      <w:rFonts w:asciiTheme="majorHAnsi" w:eastAsiaTheme="majorEastAsia" w:hAnsiTheme="majorHAnsi" w:cstheme="majorBidi"/>
      <w:i/>
      <w:iCs/>
      <w:color w:val="272727" w:themeColor="text1" w:themeTint="D8"/>
      <w:sz w:val="21"/>
      <w:szCs w:val="21"/>
      <w:lang w:val="en-GB"/>
    </w:rPr>
  </w:style>
  <w:style w:type="character" w:styleId="SubtleEmphasis">
    <w:name w:val="Subtle Emphasis"/>
    <w:basedOn w:val="DefaultParagraphFont"/>
    <w:uiPriority w:val="19"/>
    <w:qFormat/>
    <w:rsid w:val="00AD0BA5"/>
    <w:rPr>
      <w:i/>
      <w:iCs/>
      <w:color w:val="595959" w:themeColor="text1" w:themeTint="A6"/>
    </w:rPr>
  </w:style>
  <w:style w:type="numbering" w:customStyle="1" w:styleId="ZZBullets">
    <w:name w:val="ZZ Bullets"/>
    <w:rsid w:val="00C154F6"/>
    <w:pPr>
      <w:numPr>
        <w:numId w:val="36"/>
      </w:numPr>
    </w:pPr>
  </w:style>
  <w:style w:type="paragraph" w:styleId="Quote">
    <w:name w:val="Quote"/>
    <w:basedOn w:val="Normal"/>
    <w:next w:val="Normal"/>
    <w:link w:val="QuoteChar"/>
    <w:uiPriority w:val="29"/>
    <w:qFormat/>
    <w:rsid w:val="00193D96"/>
    <w:rPr>
      <w:i/>
      <w:iCs/>
      <w:color w:val="000000" w:themeColor="text1"/>
      <w:szCs w:val="22"/>
      <w:lang w:val="en-ZA"/>
    </w:rPr>
  </w:style>
  <w:style w:type="character" w:customStyle="1" w:styleId="QuoteChar">
    <w:name w:val="Quote Char"/>
    <w:basedOn w:val="DefaultParagraphFont"/>
    <w:link w:val="Quote"/>
    <w:uiPriority w:val="29"/>
    <w:rsid w:val="00193D96"/>
    <w:rPr>
      <w:i/>
      <w:iCs/>
      <w:color w:val="000000" w:themeColor="text1"/>
      <w:sz w:val="22"/>
      <w:szCs w:val="22"/>
      <w:lang w:val="en-ZA"/>
    </w:rPr>
  </w:style>
  <w:style w:type="paragraph" w:styleId="TOC3">
    <w:name w:val="toc 3"/>
    <w:basedOn w:val="Normal"/>
    <w:next w:val="Normal"/>
    <w:autoRedefine/>
    <w:uiPriority w:val="39"/>
    <w:unhideWhenUsed/>
    <w:rsid w:val="00905B98"/>
    <w:pPr>
      <w:spacing w:after="100"/>
      <w:ind w:left="440"/>
    </w:pPr>
  </w:style>
  <w:style w:type="paragraph" w:styleId="TOC4">
    <w:name w:val="toc 4"/>
    <w:basedOn w:val="Normal"/>
    <w:next w:val="Normal"/>
    <w:autoRedefine/>
    <w:uiPriority w:val="39"/>
    <w:unhideWhenUsed/>
    <w:rsid w:val="00905B98"/>
    <w:pPr>
      <w:spacing w:after="100" w:line="240" w:lineRule="auto"/>
      <w:ind w:left="720"/>
    </w:pPr>
    <w:rPr>
      <w:rFonts w:eastAsiaTheme="minorEastAsia"/>
      <w:sz w:val="24"/>
      <w:lang w:val="en-US"/>
    </w:rPr>
  </w:style>
  <w:style w:type="paragraph" w:styleId="TOC5">
    <w:name w:val="toc 5"/>
    <w:basedOn w:val="Normal"/>
    <w:next w:val="Normal"/>
    <w:autoRedefine/>
    <w:uiPriority w:val="39"/>
    <w:unhideWhenUsed/>
    <w:rsid w:val="00905B98"/>
    <w:pPr>
      <w:spacing w:after="100" w:line="240" w:lineRule="auto"/>
      <w:ind w:left="960"/>
    </w:pPr>
    <w:rPr>
      <w:rFonts w:eastAsiaTheme="minorEastAsia"/>
      <w:sz w:val="24"/>
      <w:lang w:val="en-US"/>
    </w:rPr>
  </w:style>
  <w:style w:type="paragraph" w:styleId="TOC6">
    <w:name w:val="toc 6"/>
    <w:basedOn w:val="Normal"/>
    <w:next w:val="Normal"/>
    <w:autoRedefine/>
    <w:uiPriority w:val="39"/>
    <w:unhideWhenUsed/>
    <w:rsid w:val="00905B98"/>
    <w:pPr>
      <w:spacing w:after="100" w:line="240" w:lineRule="auto"/>
      <w:ind w:left="1200"/>
    </w:pPr>
    <w:rPr>
      <w:rFonts w:eastAsiaTheme="minorEastAsia"/>
      <w:sz w:val="24"/>
      <w:lang w:val="en-US"/>
    </w:rPr>
  </w:style>
  <w:style w:type="paragraph" w:styleId="TOC7">
    <w:name w:val="toc 7"/>
    <w:basedOn w:val="Normal"/>
    <w:next w:val="Normal"/>
    <w:autoRedefine/>
    <w:uiPriority w:val="39"/>
    <w:unhideWhenUsed/>
    <w:rsid w:val="00905B98"/>
    <w:pPr>
      <w:spacing w:after="100" w:line="240" w:lineRule="auto"/>
      <w:ind w:left="1440"/>
    </w:pPr>
    <w:rPr>
      <w:rFonts w:eastAsiaTheme="minorEastAsia"/>
      <w:sz w:val="24"/>
      <w:lang w:val="en-US"/>
    </w:rPr>
  </w:style>
  <w:style w:type="paragraph" w:styleId="TOC8">
    <w:name w:val="toc 8"/>
    <w:basedOn w:val="Normal"/>
    <w:next w:val="Normal"/>
    <w:autoRedefine/>
    <w:uiPriority w:val="39"/>
    <w:unhideWhenUsed/>
    <w:rsid w:val="00905B98"/>
    <w:pPr>
      <w:spacing w:after="100" w:line="240" w:lineRule="auto"/>
      <w:ind w:left="1680"/>
    </w:pPr>
    <w:rPr>
      <w:rFonts w:eastAsiaTheme="minorEastAsia"/>
      <w:sz w:val="24"/>
      <w:lang w:val="en-US"/>
    </w:rPr>
  </w:style>
  <w:style w:type="paragraph" w:styleId="TOC9">
    <w:name w:val="toc 9"/>
    <w:basedOn w:val="Normal"/>
    <w:next w:val="Normal"/>
    <w:autoRedefine/>
    <w:uiPriority w:val="39"/>
    <w:unhideWhenUsed/>
    <w:rsid w:val="00905B98"/>
    <w:pPr>
      <w:spacing w:after="100" w:line="240" w:lineRule="auto"/>
      <w:ind w:left="1920"/>
    </w:pPr>
    <w:rPr>
      <w:rFonts w:eastAsiaTheme="minorEastAsia"/>
      <w:sz w:val="24"/>
      <w:lang w:val="en-US"/>
    </w:rPr>
  </w:style>
  <w:style w:type="character" w:customStyle="1" w:styleId="A0">
    <w:name w:val="A0"/>
    <w:uiPriority w:val="99"/>
    <w:rsid w:val="000B3924"/>
    <w:rPr>
      <w:b/>
      <w:bCs/>
      <w:color w:val="FFFFFF"/>
      <w:sz w:val="64"/>
      <w:szCs w:val="64"/>
    </w:rPr>
  </w:style>
  <w:style w:type="table" w:styleId="GridTable4-Accent5">
    <w:name w:val="Grid Table 4 Accent 5"/>
    <w:basedOn w:val="TableNormal"/>
    <w:uiPriority w:val="49"/>
    <w:rsid w:val="00B827D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3730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4C26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1">
    <w:name w:val="Grid Table 4 Accent 1"/>
    <w:basedOn w:val="TableNormal"/>
    <w:uiPriority w:val="49"/>
    <w:rsid w:val="004C268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6245A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1">
    <w:name w:val="Grid Table 5 Dark Accent 1"/>
    <w:basedOn w:val="TableNormal"/>
    <w:uiPriority w:val="50"/>
    <w:rsid w:val="007A74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ibliography">
    <w:name w:val="Bibliography"/>
    <w:basedOn w:val="Normal"/>
    <w:next w:val="Normal"/>
    <w:uiPriority w:val="37"/>
    <w:unhideWhenUsed/>
    <w:rsid w:val="00880F9D"/>
  </w:style>
  <w:style w:type="paragraph" w:styleId="Revision">
    <w:name w:val="Revision"/>
    <w:hidden/>
    <w:uiPriority w:val="99"/>
    <w:semiHidden/>
    <w:rsid w:val="00B928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941">
      <w:bodyDiv w:val="1"/>
      <w:marLeft w:val="0"/>
      <w:marRight w:val="0"/>
      <w:marTop w:val="0"/>
      <w:marBottom w:val="0"/>
      <w:divBdr>
        <w:top w:val="none" w:sz="0" w:space="0" w:color="auto"/>
        <w:left w:val="none" w:sz="0" w:space="0" w:color="auto"/>
        <w:bottom w:val="none" w:sz="0" w:space="0" w:color="auto"/>
        <w:right w:val="none" w:sz="0" w:space="0" w:color="auto"/>
      </w:divBdr>
    </w:div>
    <w:div w:id="169872784">
      <w:bodyDiv w:val="1"/>
      <w:marLeft w:val="0"/>
      <w:marRight w:val="0"/>
      <w:marTop w:val="0"/>
      <w:marBottom w:val="0"/>
      <w:divBdr>
        <w:top w:val="none" w:sz="0" w:space="0" w:color="auto"/>
        <w:left w:val="none" w:sz="0" w:space="0" w:color="auto"/>
        <w:bottom w:val="none" w:sz="0" w:space="0" w:color="auto"/>
        <w:right w:val="none" w:sz="0" w:space="0" w:color="auto"/>
      </w:divBdr>
    </w:div>
    <w:div w:id="276454410">
      <w:bodyDiv w:val="1"/>
      <w:marLeft w:val="0"/>
      <w:marRight w:val="0"/>
      <w:marTop w:val="0"/>
      <w:marBottom w:val="0"/>
      <w:divBdr>
        <w:top w:val="none" w:sz="0" w:space="0" w:color="auto"/>
        <w:left w:val="none" w:sz="0" w:space="0" w:color="auto"/>
        <w:bottom w:val="none" w:sz="0" w:space="0" w:color="auto"/>
        <w:right w:val="none" w:sz="0" w:space="0" w:color="auto"/>
      </w:divBdr>
    </w:div>
    <w:div w:id="343020139">
      <w:bodyDiv w:val="1"/>
      <w:marLeft w:val="0"/>
      <w:marRight w:val="0"/>
      <w:marTop w:val="0"/>
      <w:marBottom w:val="0"/>
      <w:divBdr>
        <w:top w:val="none" w:sz="0" w:space="0" w:color="auto"/>
        <w:left w:val="none" w:sz="0" w:space="0" w:color="auto"/>
        <w:bottom w:val="none" w:sz="0" w:space="0" w:color="auto"/>
        <w:right w:val="none" w:sz="0" w:space="0" w:color="auto"/>
      </w:divBdr>
    </w:div>
    <w:div w:id="430056512">
      <w:bodyDiv w:val="1"/>
      <w:marLeft w:val="0"/>
      <w:marRight w:val="0"/>
      <w:marTop w:val="0"/>
      <w:marBottom w:val="0"/>
      <w:divBdr>
        <w:top w:val="none" w:sz="0" w:space="0" w:color="auto"/>
        <w:left w:val="none" w:sz="0" w:space="0" w:color="auto"/>
        <w:bottom w:val="none" w:sz="0" w:space="0" w:color="auto"/>
        <w:right w:val="none" w:sz="0" w:space="0" w:color="auto"/>
      </w:divBdr>
    </w:div>
    <w:div w:id="446461516">
      <w:bodyDiv w:val="1"/>
      <w:marLeft w:val="0"/>
      <w:marRight w:val="0"/>
      <w:marTop w:val="0"/>
      <w:marBottom w:val="0"/>
      <w:divBdr>
        <w:top w:val="none" w:sz="0" w:space="0" w:color="auto"/>
        <w:left w:val="none" w:sz="0" w:space="0" w:color="auto"/>
        <w:bottom w:val="none" w:sz="0" w:space="0" w:color="auto"/>
        <w:right w:val="none" w:sz="0" w:space="0" w:color="auto"/>
      </w:divBdr>
    </w:div>
    <w:div w:id="471757082">
      <w:bodyDiv w:val="1"/>
      <w:marLeft w:val="0"/>
      <w:marRight w:val="0"/>
      <w:marTop w:val="0"/>
      <w:marBottom w:val="0"/>
      <w:divBdr>
        <w:top w:val="none" w:sz="0" w:space="0" w:color="auto"/>
        <w:left w:val="none" w:sz="0" w:space="0" w:color="auto"/>
        <w:bottom w:val="none" w:sz="0" w:space="0" w:color="auto"/>
        <w:right w:val="none" w:sz="0" w:space="0" w:color="auto"/>
      </w:divBdr>
    </w:div>
    <w:div w:id="547491432">
      <w:bodyDiv w:val="1"/>
      <w:marLeft w:val="0"/>
      <w:marRight w:val="0"/>
      <w:marTop w:val="0"/>
      <w:marBottom w:val="0"/>
      <w:divBdr>
        <w:top w:val="none" w:sz="0" w:space="0" w:color="auto"/>
        <w:left w:val="none" w:sz="0" w:space="0" w:color="auto"/>
        <w:bottom w:val="none" w:sz="0" w:space="0" w:color="auto"/>
        <w:right w:val="none" w:sz="0" w:space="0" w:color="auto"/>
      </w:divBdr>
    </w:div>
    <w:div w:id="582877456">
      <w:bodyDiv w:val="1"/>
      <w:marLeft w:val="0"/>
      <w:marRight w:val="0"/>
      <w:marTop w:val="0"/>
      <w:marBottom w:val="0"/>
      <w:divBdr>
        <w:top w:val="none" w:sz="0" w:space="0" w:color="auto"/>
        <w:left w:val="none" w:sz="0" w:space="0" w:color="auto"/>
        <w:bottom w:val="none" w:sz="0" w:space="0" w:color="auto"/>
        <w:right w:val="none" w:sz="0" w:space="0" w:color="auto"/>
      </w:divBdr>
    </w:div>
    <w:div w:id="968363609">
      <w:bodyDiv w:val="1"/>
      <w:marLeft w:val="0"/>
      <w:marRight w:val="0"/>
      <w:marTop w:val="0"/>
      <w:marBottom w:val="0"/>
      <w:divBdr>
        <w:top w:val="none" w:sz="0" w:space="0" w:color="auto"/>
        <w:left w:val="none" w:sz="0" w:space="0" w:color="auto"/>
        <w:bottom w:val="none" w:sz="0" w:space="0" w:color="auto"/>
        <w:right w:val="none" w:sz="0" w:space="0" w:color="auto"/>
      </w:divBdr>
    </w:div>
    <w:div w:id="1026296943">
      <w:bodyDiv w:val="1"/>
      <w:marLeft w:val="0"/>
      <w:marRight w:val="0"/>
      <w:marTop w:val="0"/>
      <w:marBottom w:val="0"/>
      <w:divBdr>
        <w:top w:val="none" w:sz="0" w:space="0" w:color="auto"/>
        <w:left w:val="none" w:sz="0" w:space="0" w:color="auto"/>
        <w:bottom w:val="none" w:sz="0" w:space="0" w:color="auto"/>
        <w:right w:val="none" w:sz="0" w:space="0" w:color="auto"/>
      </w:divBdr>
    </w:div>
    <w:div w:id="1041789260">
      <w:bodyDiv w:val="1"/>
      <w:marLeft w:val="0"/>
      <w:marRight w:val="0"/>
      <w:marTop w:val="0"/>
      <w:marBottom w:val="0"/>
      <w:divBdr>
        <w:top w:val="none" w:sz="0" w:space="0" w:color="auto"/>
        <w:left w:val="none" w:sz="0" w:space="0" w:color="auto"/>
        <w:bottom w:val="none" w:sz="0" w:space="0" w:color="auto"/>
        <w:right w:val="none" w:sz="0" w:space="0" w:color="auto"/>
      </w:divBdr>
    </w:div>
    <w:div w:id="1089427057">
      <w:bodyDiv w:val="1"/>
      <w:marLeft w:val="0"/>
      <w:marRight w:val="0"/>
      <w:marTop w:val="0"/>
      <w:marBottom w:val="0"/>
      <w:divBdr>
        <w:top w:val="none" w:sz="0" w:space="0" w:color="auto"/>
        <w:left w:val="none" w:sz="0" w:space="0" w:color="auto"/>
        <w:bottom w:val="none" w:sz="0" w:space="0" w:color="auto"/>
        <w:right w:val="none" w:sz="0" w:space="0" w:color="auto"/>
      </w:divBdr>
      <w:divsChild>
        <w:div w:id="1074816282">
          <w:marLeft w:val="0"/>
          <w:marRight w:val="0"/>
          <w:marTop w:val="0"/>
          <w:marBottom w:val="0"/>
          <w:divBdr>
            <w:top w:val="none" w:sz="0" w:space="0" w:color="auto"/>
            <w:left w:val="none" w:sz="0" w:space="0" w:color="auto"/>
            <w:bottom w:val="none" w:sz="0" w:space="0" w:color="auto"/>
            <w:right w:val="none" w:sz="0" w:space="0" w:color="auto"/>
          </w:divBdr>
        </w:div>
      </w:divsChild>
    </w:div>
    <w:div w:id="1116556494">
      <w:bodyDiv w:val="1"/>
      <w:marLeft w:val="0"/>
      <w:marRight w:val="0"/>
      <w:marTop w:val="0"/>
      <w:marBottom w:val="0"/>
      <w:divBdr>
        <w:top w:val="none" w:sz="0" w:space="0" w:color="auto"/>
        <w:left w:val="none" w:sz="0" w:space="0" w:color="auto"/>
        <w:bottom w:val="none" w:sz="0" w:space="0" w:color="auto"/>
        <w:right w:val="none" w:sz="0" w:space="0" w:color="auto"/>
      </w:divBdr>
    </w:div>
    <w:div w:id="1331298411">
      <w:bodyDiv w:val="1"/>
      <w:marLeft w:val="0"/>
      <w:marRight w:val="0"/>
      <w:marTop w:val="0"/>
      <w:marBottom w:val="0"/>
      <w:divBdr>
        <w:top w:val="none" w:sz="0" w:space="0" w:color="auto"/>
        <w:left w:val="none" w:sz="0" w:space="0" w:color="auto"/>
        <w:bottom w:val="none" w:sz="0" w:space="0" w:color="auto"/>
        <w:right w:val="none" w:sz="0" w:space="0" w:color="auto"/>
      </w:divBdr>
    </w:div>
    <w:div w:id="1488743071">
      <w:bodyDiv w:val="1"/>
      <w:marLeft w:val="0"/>
      <w:marRight w:val="0"/>
      <w:marTop w:val="0"/>
      <w:marBottom w:val="0"/>
      <w:divBdr>
        <w:top w:val="none" w:sz="0" w:space="0" w:color="auto"/>
        <w:left w:val="none" w:sz="0" w:space="0" w:color="auto"/>
        <w:bottom w:val="none" w:sz="0" w:space="0" w:color="auto"/>
        <w:right w:val="none" w:sz="0" w:space="0" w:color="auto"/>
      </w:divBdr>
    </w:div>
    <w:div w:id="1753820837">
      <w:bodyDiv w:val="1"/>
      <w:marLeft w:val="0"/>
      <w:marRight w:val="0"/>
      <w:marTop w:val="0"/>
      <w:marBottom w:val="0"/>
      <w:divBdr>
        <w:top w:val="none" w:sz="0" w:space="0" w:color="auto"/>
        <w:left w:val="none" w:sz="0" w:space="0" w:color="auto"/>
        <w:bottom w:val="none" w:sz="0" w:space="0" w:color="auto"/>
        <w:right w:val="none" w:sz="0" w:space="0" w:color="auto"/>
      </w:divBdr>
    </w:div>
    <w:div w:id="1787508150">
      <w:bodyDiv w:val="1"/>
      <w:marLeft w:val="0"/>
      <w:marRight w:val="0"/>
      <w:marTop w:val="0"/>
      <w:marBottom w:val="0"/>
      <w:divBdr>
        <w:top w:val="none" w:sz="0" w:space="0" w:color="auto"/>
        <w:left w:val="none" w:sz="0" w:space="0" w:color="auto"/>
        <w:bottom w:val="none" w:sz="0" w:space="0" w:color="auto"/>
        <w:right w:val="none" w:sz="0" w:space="0" w:color="auto"/>
      </w:divBdr>
    </w:div>
    <w:div w:id="1821921532">
      <w:bodyDiv w:val="1"/>
      <w:marLeft w:val="0"/>
      <w:marRight w:val="0"/>
      <w:marTop w:val="0"/>
      <w:marBottom w:val="0"/>
      <w:divBdr>
        <w:top w:val="none" w:sz="0" w:space="0" w:color="auto"/>
        <w:left w:val="none" w:sz="0" w:space="0" w:color="auto"/>
        <w:bottom w:val="none" w:sz="0" w:space="0" w:color="auto"/>
        <w:right w:val="none" w:sz="0" w:space="0" w:color="auto"/>
      </w:divBdr>
    </w:div>
    <w:div w:id="1875271861">
      <w:bodyDiv w:val="1"/>
      <w:marLeft w:val="0"/>
      <w:marRight w:val="0"/>
      <w:marTop w:val="0"/>
      <w:marBottom w:val="0"/>
      <w:divBdr>
        <w:top w:val="none" w:sz="0" w:space="0" w:color="auto"/>
        <w:left w:val="none" w:sz="0" w:space="0" w:color="auto"/>
        <w:bottom w:val="none" w:sz="0" w:space="0" w:color="auto"/>
        <w:right w:val="none" w:sz="0" w:space="0" w:color="auto"/>
      </w:divBdr>
    </w:div>
    <w:div w:id="1906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gov.za" TargetMode="External"/><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hyperlink" Target="https://www.thelancet.com/commissions/sexual-and-reproductive-health-and-righ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hyperlink" Target="https://www.un.org/sustainabledevelopment/sustainable-development-goal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www.unaids.org/sites/default/files/media_asset/20160607_UNAIDS_PCB38_16-4_PCBNGO_Report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hyperlink" Target="http://www.statssa.gov.za/publications/P0305/P03052016.pdf"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http://www.who.int/reproductivehealth/publications/sexual_health/defining_sexual_health.pdf?ua=1" TargetMode="External"/><Relationship Id="rId36" Type="http://schemas.openxmlformats.org/officeDocument/2006/relationships/hyperlink" Target="https://www.gov.za/sites/www.gov.za/files/40955_gon627.pdf"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hyperlink" Target="http://www.wpro.who.int/health_services/health_systems_framework/en/" TargetMode="External"/><Relationship Id="rId4" Type="http://schemas.openxmlformats.org/officeDocument/2006/relationships/settings" Target="settings.xml"/><Relationship Id="rId9" Type="http://schemas.openxmlformats.org/officeDocument/2006/relationships/image" Target="file:///C:\Documents%20and%20Settings\x\Local%20Settings\Temp\GWViewer\new%20logo%20eg.%201.jpg" TargetMode="Externa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hyperlink" Target="https://www.who.int/reproductivehealth/topics/sexual_health/sh_definitions/en/" TargetMode="External"/><Relationship Id="rId30" Type="http://schemas.openxmlformats.org/officeDocument/2006/relationships/hyperlink" Target="http://apps.who.int/iris/bitstream/10665/70501/1/WHO_RHR_HRP_10.22_eng.pdf" TargetMode="External"/><Relationship Id="rId35" Type="http://schemas.openxmlformats.org/officeDocument/2006/relationships/hyperlink" Target="https://www.familyplanning2020.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Word]Sheet1'!$H$39</c:f>
              <c:strCache>
                <c:ptCount val="1"/>
                <c:pt idx="0">
                  <c:v>15-19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Word]Sheet1'!$I$38:$J$38</c:f>
              <c:strCache>
                <c:ptCount val="2"/>
                <c:pt idx="0">
                  <c:v>SADHS 1999</c:v>
                </c:pt>
                <c:pt idx="1">
                  <c:v>SADHS 2016</c:v>
                </c:pt>
              </c:strCache>
            </c:strRef>
          </c:cat>
          <c:val>
            <c:numRef>
              <c:f>'[Chart in Microsoft Word]Sheet1'!$I$39:$J$39</c:f>
              <c:numCache>
                <c:formatCode>0%</c:formatCode>
                <c:ptCount val="2"/>
                <c:pt idx="0">
                  <c:v>0.26</c:v>
                </c:pt>
                <c:pt idx="1">
                  <c:v>0.31</c:v>
                </c:pt>
              </c:numCache>
            </c:numRef>
          </c:val>
          <c:extLst>
            <c:ext xmlns:c16="http://schemas.microsoft.com/office/drawing/2014/chart" uri="{C3380CC4-5D6E-409C-BE32-E72D297353CC}">
              <c16:uniqueId val="{00000000-0774-FB44-B66F-6CBC73BCD1AC}"/>
            </c:ext>
          </c:extLst>
        </c:ser>
        <c:ser>
          <c:idx val="1"/>
          <c:order val="1"/>
          <c:tx>
            <c:strRef>
              <c:f>'[Chart in Microsoft Word]Sheet1'!$H$40</c:f>
              <c:strCache>
                <c:ptCount val="1"/>
                <c:pt idx="0">
                  <c:v>20-24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Word]Sheet1'!$I$38:$J$38</c:f>
              <c:strCache>
                <c:ptCount val="2"/>
                <c:pt idx="0">
                  <c:v>SADHS 1999</c:v>
                </c:pt>
                <c:pt idx="1">
                  <c:v>SADHS 2016</c:v>
                </c:pt>
              </c:strCache>
            </c:strRef>
          </c:cat>
          <c:val>
            <c:numRef>
              <c:f>'[Chart in Microsoft Word]Sheet1'!$I$40:$J$40</c:f>
              <c:numCache>
                <c:formatCode>0%</c:formatCode>
                <c:ptCount val="2"/>
                <c:pt idx="0">
                  <c:v>0.18</c:v>
                </c:pt>
                <c:pt idx="1">
                  <c:v>0.28000000000000003</c:v>
                </c:pt>
              </c:numCache>
            </c:numRef>
          </c:val>
          <c:extLst>
            <c:ext xmlns:c16="http://schemas.microsoft.com/office/drawing/2014/chart" uri="{C3380CC4-5D6E-409C-BE32-E72D297353CC}">
              <c16:uniqueId val="{00000001-0774-FB44-B66F-6CBC73BCD1AC}"/>
            </c:ext>
          </c:extLst>
        </c:ser>
        <c:dLbls>
          <c:showLegendKey val="0"/>
          <c:showVal val="0"/>
          <c:showCatName val="0"/>
          <c:showSerName val="0"/>
          <c:showPercent val="0"/>
          <c:showBubbleSize val="0"/>
        </c:dLbls>
        <c:gapWidth val="219"/>
        <c:overlap val="-27"/>
        <c:axId val="120573320"/>
        <c:axId val="120573712"/>
      </c:barChart>
      <c:catAx>
        <c:axId val="1205733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73712"/>
        <c:crosses val="autoZero"/>
        <c:auto val="1"/>
        <c:lblAlgn val="ctr"/>
        <c:lblOffset val="100"/>
        <c:noMultiLvlLbl val="0"/>
      </c:catAx>
      <c:valAx>
        <c:axId val="12057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73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15-19 years old</a:t>
            </a:r>
          </a:p>
        </c:rich>
      </c:tx>
      <c:layout>
        <c:manualLayout>
          <c:xMode val="edge"/>
          <c:yMode val="edge"/>
          <c:x val="0.38240504863362668"/>
          <c:y val="5.6062540245596988E-2"/>
        </c:manualLayout>
      </c:layout>
      <c:overlay val="1"/>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Word]Sheet1'!$C$35</c:f>
              <c:strCache>
                <c:ptCount val="1"/>
                <c:pt idx="0">
                  <c:v>SADHS 1998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Word]Sheet1'!$B$36:$B$41</c:f>
              <c:strCache>
                <c:ptCount val="6"/>
                <c:pt idx="0">
                  <c:v>Any modern method</c:v>
                </c:pt>
                <c:pt idx="1">
                  <c:v>Injectable</c:v>
                </c:pt>
                <c:pt idx="2">
                  <c:v>Pill</c:v>
                </c:pt>
                <c:pt idx="3">
                  <c:v>Condom</c:v>
                </c:pt>
                <c:pt idx="4">
                  <c:v>Implants</c:v>
                </c:pt>
                <c:pt idx="5">
                  <c:v>IUD</c:v>
                </c:pt>
              </c:strCache>
            </c:strRef>
          </c:cat>
          <c:val>
            <c:numRef>
              <c:f>'[Chart in Microsoft Word]Sheet1'!$C$36:$C$41</c:f>
              <c:numCache>
                <c:formatCode>0%</c:formatCode>
                <c:ptCount val="6"/>
                <c:pt idx="0">
                  <c:v>0.64</c:v>
                </c:pt>
                <c:pt idx="1">
                  <c:v>0.51</c:v>
                </c:pt>
                <c:pt idx="2">
                  <c:v>0.09</c:v>
                </c:pt>
                <c:pt idx="3">
                  <c:v>0.04</c:v>
                </c:pt>
                <c:pt idx="4">
                  <c:v>0</c:v>
                </c:pt>
                <c:pt idx="5">
                  <c:v>0.01</c:v>
                </c:pt>
              </c:numCache>
            </c:numRef>
          </c:val>
          <c:extLst>
            <c:ext xmlns:c16="http://schemas.microsoft.com/office/drawing/2014/chart" uri="{C3380CC4-5D6E-409C-BE32-E72D297353CC}">
              <c16:uniqueId val="{00000000-F715-8E4D-A595-B6787773EF73}"/>
            </c:ext>
          </c:extLst>
        </c:ser>
        <c:ser>
          <c:idx val="1"/>
          <c:order val="1"/>
          <c:tx>
            <c:strRef>
              <c:f>'[Chart in Microsoft Word]Sheet1'!$D$35</c:f>
              <c:strCache>
                <c:ptCount val="1"/>
                <c:pt idx="0">
                  <c:v>SADHS 2003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Word]Sheet1'!$B$36:$B$41</c:f>
              <c:strCache>
                <c:ptCount val="6"/>
                <c:pt idx="0">
                  <c:v>Any modern method</c:v>
                </c:pt>
                <c:pt idx="1">
                  <c:v>Injectable</c:v>
                </c:pt>
                <c:pt idx="2">
                  <c:v>Pill</c:v>
                </c:pt>
                <c:pt idx="3">
                  <c:v>Condom</c:v>
                </c:pt>
                <c:pt idx="4">
                  <c:v>Implants</c:v>
                </c:pt>
                <c:pt idx="5">
                  <c:v>IUD</c:v>
                </c:pt>
              </c:strCache>
            </c:strRef>
          </c:cat>
          <c:val>
            <c:numRef>
              <c:f>'[Chart in Microsoft Word]Sheet1'!$D$36:$D$41</c:f>
              <c:numCache>
                <c:formatCode>0%</c:formatCode>
                <c:ptCount val="6"/>
                <c:pt idx="0">
                  <c:v>0.69</c:v>
                </c:pt>
                <c:pt idx="1">
                  <c:v>0.44</c:v>
                </c:pt>
                <c:pt idx="2">
                  <c:v>0.05</c:v>
                </c:pt>
                <c:pt idx="3">
                  <c:v>0.18</c:v>
                </c:pt>
                <c:pt idx="4">
                  <c:v>0</c:v>
                </c:pt>
                <c:pt idx="5">
                  <c:v>0.01</c:v>
                </c:pt>
              </c:numCache>
            </c:numRef>
          </c:val>
          <c:extLst>
            <c:ext xmlns:c16="http://schemas.microsoft.com/office/drawing/2014/chart" uri="{C3380CC4-5D6E-409C-BE32-E72D297353CC}">
              <c16:uniqueId val="{00000001-F715-8E4D-A595-B6787773EF73}"/>
            </c:ext>
          </c:extLst>
        </c:ser>
        <c:ser>
          <c:idx val="2"/>
          <c:order val="2"/>
          <c:tx>
            <c:strRef>
              <c:f>'[Chart in Microsoft Word]Sheet1'!$E$35</c:f>
              <c:strCache>
                <c:ptCount val="1"/>
                <c:pt idx="0">
                  <c:v>SADHS 2016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Word]Sheet1'!$B$36:$B$41</c:f>
              <c:strCache>
                <c:ptCount val="6"/>
                <c:pt idx="0">
                  <c:v>Any modern method</c:v>
                </c:pt>
                <c:pt idx="1">
                  <c:v>Injectable</c:v>
                </c:pt>
                <c:pt idx="2">
                  <c:v>Pill</c:v>
                </c:pt>
                <c:pt idx="3">
                  <c:v>Condom</c:v>
                </c:pt>
                <c:pt idx="4">
                  <c:v>Implants</c:v>
                </c:pt>
                <c:pt idx="5">
                  <c:v>IUD</c:v>
                </c:pt>
              </c:strCache>
            </c:strRef>
          </c:cat>
          <c:val>
            <c:numRef>
              <c:f>'[Chart in Microsoft Word]Sheet1'!$E$36:$E$41</c:f>
              <c:numCache>
                <c:formatCode>0%</c:formatCode>
                <c:ptCount val="6"/>
                <c:pt idx="0">
                  <c:v>0.6</c:v>
                </c:pt>
                <c:pt idx="1">
                  <c:v>0.27</c:v>
                </c:pt>
                <c:pt idx="2">
                  <c:v>0.04</c:v>
                </c:pt>
                <c:pt idx="3">
                  <c:v>0.24</c:v>
                </c:pt>
                <c:pt idx="4">
                  <c:v>0.05</c:v>
                </c:pt>
                <c:pt idx="5">
                  <c:v>0</c:v>
                </c:pt>
              </c:numCache>
            </c:numRef>
          </c:val>
          <c:extLst>
            <c:ext xmlns:c16="http://schemas.microsoft.com/office/drawing/2014/chart" uri="{C3380CC4-5D6E-409C-BE32-E72D297353CC}">
              <c16:uniqueId val="{00000002-F715-8E4D-A595-B6787773EF73}"/>
            </c:ext>
          </c:extLst>
        </c:ser>
        <c:dLbls>
          <c:dLblPos val="outEnd"/>
          <c:showLegendKey val="0"/>
          <c:showVal val="1"/>
          <c:showCatName val="0"/>
          <c:showSerName val="0"/>
          <c:showPercent val="0"/>
          <c:showBubbleSize val="0"/>
        </c:dLbls>
        <c:gapWidth val="219"/>
        <c:overlap val="-27"/>
        <c:axId val="120570968"/>
        <c:axId val="120571360"/>
      </c:barChart>
      <c:catAx>
        <c:axId val="1205709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20571360"/>
        <c:crosses val="autoZero"/>
        <c:auto val="1"/>
        <c:lblAlgn val="ctr"/>
        <c:lblOffset val="100"/>
        <c:noMultiLvlLbl val="0"/>
      </c:catAx>
      <c:valAx>
        <c:axId val="120571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20570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20-24 years old</a:t>
            </a:r>
          </a:p>
        </c:rich>
      </c:tx>
      <c:layout>
        <c:manualLayout>
          <c:xMode val="edge"/>
          <c:yMode val="edge"/>
          <c:x val="0.38240504863362668"/>
          <c:y val="5.8791897784656391E-2"/>
        </c:manualLayout>
      </c:layout>
      <c:overlay val="1"/>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Word]Sheet1'!$C$44</c:f>
              <c:strCache>
                <c:ptCount val="1"/>
                <c:pt idx="0">
                  <c:v>SADHS 1998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Word]Sheet1'!$B$45:$B$50</c:f>
              <c:strCache>
                <c:ptCount val="6"/>
                <c:pt idx="0">
                  <c:v>Any modern method</c:v>
                </c:pt>
                <c:pt idx="1">
                  <c:v>Injectable</c:v>
                </c:pt>
                <c:pt idx="2">
                  <c:v>Pill</c:v>
                </c:pt>
                <c:pt idx="3">
                  <c:v>Condom</c:v>
                </c:pt>
                <c:pt idx="4">
                  <c:v>Implants</c:v>
                </c:pt>
                <c:pt idx="5">
                  <c:v>IUD</c:v>
                </c:pt>
              </c:strCache>
            </c:strRef>
          </c:cat>
          <c:val>
            <c:numRef>
              <c:f>'[Chart in Microsoft Word]Sheet1'!$C$45:$C$50</c:f>
              <c:numCache>
                <c:formatCode>0%</c:formatCode>
                <c:ptCount val="6"/>
                <c:pt idx="0">
                  <c:v>0.68</c:v>
                </c:pt>
                <c:pt idx="1">
                  <c:v>0.49</c:v>
                </c:pt>
                <c:pt idx="2">
                  <c:v>0.14000000000000001</c:v>
                </c:pt>
                <c:pt idx="3">
                  <c:v>0.04</c:v>
                </c:pt>
                <c:pt idx="4">
                  <c:v>0</c:v>
                </c:pt>
                <c:pt idx="5">
                  <c:v>0</c:v>
                </c:pt>
              </c:numCache>
            </c:numRef>
          </c:val>
          <c:extLst>
            <c:ext xmlns:c16="http://schemas.microsoft.com/office/drawing/2014/chart" uri="{C3380CC4-5D6E-409C-BE32-E72D297353CC}">
              <c16:uniqueId val="{00000001-5DA8-D74E-BC59-051E961E34A4}"/>
            </c:ext>
          </c:extLst>
        </c:ser>
        <c:ser>
          <c:idx val="1"/>
          <c:order val="1"/>
          <c:tx>
            <c:strRef>
              <c:f>'[Chart in Microsoft Word]Sheet1'!$D$44</c:f>
              <c:strCache>
                <c:ptCount val="1"/>
                <c:pt idx="0">
                  <c:v>SADHS 2003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Word]Sheet1'!$B$45:$B$50</c:f>
              <c:strCache>
                <c:ptCount val="6"/>
                <c:pt idx="0">
                  <c:v>Any modern method</c:v>
                </c:pt>
                <c:pt idx="1">
                  <c:v>Injectable</c:v>
                </c:pt>
                <c:pt idx="2">
                  <c:v>Pill</c:v>
                </c:pt>
                <c:pt idx="3">
                  <c:v>Condom</c:v>
                </c:pt>
                <c:pt idx="4">
                  <c:v>Implants</c:v>
                </c:pt>
                <c:pt idx="5">
                  <c:v>IUD</c:v>
                </c:pt>
              </c:strCache>
            </c:strRef>
          </c:cat>
          <c:val>
            <c:numRef>
              <c:f>'[Chart in Microsoft Word]Sheet1'!$D$45:$D$50</c:f>
              <c:numCache>
                <c:formatCode>0%</c:formatCode>
                <c:ptCount val="6"/>
                <c:pt idx="0">
                  <c:v>0.68</c:v>
                </c:pt>
                <c:pt idx="1">
                  <c:v>0.41</c:v>
                </c:pt>
                <c:pt idx="2">
                  <c:v>0.12</c:v>
                </c:pt>
                <c:pt idx="3">
                  <c:v>0.15</c:v>
                </c:pt>
                <c:pt idx="4">
                  <c:v>0</c:v>
                </c:pt>
                <c:pt idx="5">
                  <c:v>0</c:v>
                </c:pt>
              </c:numCache>
            </c:numRef>
          </c:val>
          <c:extLst>
            <c:ext xmlns:c16="http://schemas.microsoft.com/office/drawing/2014/chart" uri="{C3380CC4-5D6E-409C-BE32-E72D297353CC}">
              <c16:uniqueId val="{00000005-5DA8-D74E-BC59-051E961E34A4}"/>
            </c:ext>
          </c:extLst>
        </c:ser>
        <c:ser>
          <c:idx val="2"/>
          <c:order val="2"/>
          <c:tx>
            <c:strRef>
              <c:f>'[Chart in Microsoft Word]Sheet1'!$E$44</c:f>
              <c:strCache>
                <c:ptCount val="1"/>
                <c:pt idx="0">
                  <c:v>SADHS 2016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Word]Sheet1'!$B$45:$B$50</c:f>
              <c:strCache>
                <c:ptCount val="6"/>
                <c:pt idx="0">
                  <c:v>Any modern method</c:v>
                </c:pt>
                <c:pt idx="1">
                  <c:v>Injectable</c:v>
                </c:pt>
                <c:pt idx="2">
                  <c:v>Pill</c:v>
                </c:pt>
                <c:pt idx="3">
                  <c:v>Condom</c:v>
                </c:pt>
                <c:pt idx="4">
                  <c:v>Implants</c:v>
                </c:pt>
                <c:pt idx="5">
                  <c:v>IUD</c:v>
                </c:pt>
              </c:strCache>
            </c:strRef>
          </c:cat>
          <c:val>
            <c:numRef>
              <c:f>'[Chart in Microsoft Word]Sheet1'!$E$45:$E$50</c:f>
              <c:numCache>
                <c:formatCode>0%</c:formatCode>
                <c:ptCount val="6"/>
                <c:pt idx="0">
                  <c:v>0.61</c:v>
                </c:pt>
                <c:pt idx="1">
                  <c:v>0.32</c:v>
                </c:pt>
                <c:pt idx="2">
                  <c:v>0.06</c:v>
                </c:pt>
                <c:pt idx="3">
                  <c:v>0.15</c:v>
                </c:pt>
                <c:pt idx="4">
                  <c:v>0.06</c:v>
                </c:pt>
                <c:pt idx="5">
                  <c:v>0.02</c:v>
                </c:pt>
              </c:numCache>
            </c:numRef>
          </c:val>
          <c:extLst>
            <c:ext xmlns:c16="http://schemas.microsoft.com/office/drawing/2014/chart" uri="{C3380CC4-5D6E-409C-BE32-E72D297353CC}">
              <c16:uniqueId val="{00000007-5DA8-D74E-BC59-051E961E34A4}"/>
            </c:ext>
          </c:extLst>
        </c:ser>
        <c:dLbls>
          <c:dLblPos val="outEnd"/>
          <c:showLegendKey val="0"/>
          <c:showVal val="1"/>
          <c:showCatName val="0"/>
          <c:showSerName val="0"/>
          <c:showPercent val="0"/>
          <c:showBubbleSize val="0"/>
        </c:dLbls>
        <c:gapWidth val="219"/>
        <c:overlap val="-27"/>
        <c:axId val="120572144"/>
        <c:axId val="120572536"/>
      </c:barChart>
      <c:catAx>
        <c:axId val="120572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20572536"/>
        <c:crosses val="autoZero"/>
        <c:auto val="1"/>
        <c:lblAlgn val="ctr"/>
        <c:lblOffset val="100"/>
        <c:noMultiLvlLbl val="0"/>
      </c:catAx>
      <c:valAx>
        <c:axId val="120572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2057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2 in Microsoft Word]Sheet1'!$I$28</c:f>
              <c:strCache>
                <c:ptCount val="1"/>
                <c:pt idx="0">
                  <c:v>SADHS 1998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2 in Microsoft Word]Sheet1'!$H$29:$H$33</c:f>
              <c:strCache>
                <c:ptCount val="5"/>
                <c:pt idx="0">
                  <c:v>15 years</c:v>
                </c:pt>
                <c:pt idx="1">
                  <c:v>16 years</c:v>
                </c:pt>
                <c:pt idx="2">
                  <c:v>17 years</c:v>
                </c:pt>
                <c:pt idx="3">
                  <c:v>18 years</c:v>
                </c:pt>
                <c:pt idx="4">
                  <c:v>19 years</c:v>
                </c:pt>
              </c:strCache>
            </c:strRef>
          </c:cat>
          <c:val>
            <c:numRef>
              <c:f>'[Chart 2 in Microsoft Word]Sheet1'!$I$29:$I$33</c:f>
              <c:numCache>
                <c:formatCode>0%</c:formatCode>
                <c:ptCount val="5"/>
                <c:pt idx="0">
                  <c:v>0.02</c:v>
                </c:pt>
                <c:pt idx="1">
                  <c:v>0.08</c:v>
                </c:pt>
                <c:pt idx="2">
                  <c:v>0.14000000000000001</c:v>
                </c:pt>
                <c:pt idx="3">
                  <c:v>0.23</c:v>
                </c:pt>
                <c:pt idx="4">
                  <c:v>0.35</c:v>
                </c:pt>
              </c:numCache>
            </c:numRef>
          </c:val>
          <c:extLst>
            <c:ext xmlns:c16="http://schemas.microsoft.com/office/drawing/2014/chart" uri="{C3380CC4-5D6E-409C-BE32-E72D297353CC}">
              <c16:uniqueId val="{00000000-77CE-DE4A-B500-881F89CA8FB3}"/>
            </c:ext>
          </c:extLst>
        </c:ser>
        <c:ser>
          <c:idx val="1"/>
          <c:order val="1"/>
          <c:tx>
            <c:strRef>
              <c:f>'[Chart 2 in Microsoft Word]Sheet1'!$J$28</c:f>
              <c:strCache>
                <c:ptCount val="1"/>
                <c:pt idx="0">
                  <c:v>SADHS 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2 in Microsoft Word]Sheet1'!$H$29:$H$33</c:f>
              <c:strCache>
                <c:ptCount val="5"/>
                <c:pt idx="0">
                  <c:v>15 years</c:v>
                </c:pt>
                <c:pt idx="1">
                  <c:v>16 years</c:v>
                </c:pt>
                <c:pt idx="2">
                  <c:v>17 years</c:v>
                </c:pt>
                <c:pt idx="3">
                  <c:v>18 years</c:v>
                </c:pt>
                <c:pt idx="4">
                  <c:v>19 years</c:v>
                </c:pt>
              </c:strCache>
            </c:strRef>
          </c:cat>
          <c:val>
            <c:numRef>
              <c:f>'[Chart 2 in Microsoft Word]Sheet1'!$J$29:$J$33</c:f>
              <c:numCache>
                <c:formatCode>0%</c:formatCode>
                <c:ptCount val="5"/>
                <c:pt idx="0">
                  <c:v>0.04</c:v>
                </c:pt>
                <c:pt idx="1">
                  <c:v>7.0000000000000007E-2</c:v>
                </c:pt>
                <c:pt idx="2">
                  <c:v>0.15</c:v>
                </c:pt>
                <c:pt idx="3">
                  <c:v>0.23</c:v>
                </c:pt>
                <c:pt idx="4">
                  <c:v>0.28000000000000003</c:v>
                </c:pt>
              </c:numCache>
            </c:numRef>
          </c:val>
          <c:extLst>
            <c:ext xmlns:c16="http://schemas.microsoft.com/office/drawing/2014/chart" uri="{C3380CC4-5D6E-409C-BE32-E72D297353CC}">
              <c16:uniqueId val="{00000001-77CE-DE4A-B500-881F89CA8FB3}"/>
            </c:ext>
          </c:extLst>
        </c:ser>
        <c:dLbls>
          <c:showLegendKey val="0"/>
          <c:showVal val="0"/>
          <c:showCatName val="0"/>
          <c:showSerName val="0"/>
          <c:showPercent val="0"/>
          <c:showBubbleSize val="0"/>
        </c:dLbls>
        <c:gapWidth val="219"/>
        <c:overlap val="-27"/>
        <c:axId val="49652096"/>
        <c:axId val="49653632"/>
      </c:barChart>
      <c:catAx>
        <c:axId val="4965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53632"/>
        <c:crosses val="autoZero"/>
        <c:auto val="1"/>
        <c:lblAlgn val="ctr"/>
        <c:lblOffset val="100"/>
        <c:noMultiLvlLbl val="0"/>
      </c:catAx>
      <c:valAx>
        <c:axId val="4965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5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Maternal Deaths</c:v>
                </c:pt>
              </c:strCache>
            </c:strRef>
          </c:tx>
          <c:spPr>
            <a:solidFill>
              <a:schemeClr val="accent1"/>
            </a:solidFill>
            <a:ln>
              <a:noFill/>
            </a:ln>
            <a:effectLst/>
          </c:spPr>
          <c:invertIfNegative val="0"/>
          <c:cat>
            <c:numRef>
              <c:f>Sheet1!$A$2:$A$20</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Sheet1!$B$2:$B$20</c:f>
              <c:numCache>
                <c:formatCode>_-* #,##0_-;\-* #,##0_-;_-* "-"??_-;_-@_-</c:formatCode>
                <c:ptCount val="19"/>
                <c:pt idx="0">
                  <c:v>676.07239856529702</c:v>
                </c:pt>
                <c:pt idx="1">
                  <c:v>797.99100201107103</c:v>
                </c:pt>
                <c:pt idx="2">
                  <c:v>1035.0382518192901</c:v>
                </c:pt>
                <c:pt idx="3">
                  <c:v>991.47886301909398</c:v>
                </c:pt>
                <c:pt idx="4">
                  <c:v>1012.67804200443</c:v>
                </c:pt>
                <c:pt idx="5">
                  <c:v>1220.95867974208</c:v>
                </c:pt>
                <c:pt idx="6">
                  <c:v>1177.3992909418801</c:v>
                </c:pt>
                <c:pt idx="7">
                  <c:v>1270.54091597039</c:v>
                </c:pt>
                <c:pt idx="8">
                  <c:v>1450.0134762507</c:v>
                </c:pt>
                <c:pt idx="9">
                  <c:v>1377.69784172661</c:v>
                </c:pt>
                <c:pt idx="10">
                  <c:v>1557.1807683536099</c:v>
                </c:pt>
                <c:pt idx="11">
                  <c:v>1765.4303070511801</c:v>
                </c:pt>
                <c:pt idx="12">
                  <c:v>1649.9492049011999</c:v>
                </c:pt>
                <c:pt idx="13">
                  <c:v>1563.2347148218</c:v>
                </c:pt>
                <c:pt idx="14">
                  <c:v>1512.49144776397</c:v>
                </c:pt>
                <c:pt idx="15">
                  <c:v>1382.6218564053599</c:v>
                </c:pt>
                <c:pt idx="16">
                  <c:v>1375.0440569734401</c:v>
                </c:pt>
                <c:pt idx="17">
                  <c:v>1245.1848319615201</c:v>
                </c:pt>
                <c:pt idx="18">
                  <c:v>1172.83809839736</c:v>
                </c:pt>
              </c:numCache>
            </c:numRef>
          </c:val>
          <c:extLst>
            <c:ext xmlns:c16="http://schemas.microsoft.com/office/drawing/2014/chart" uri="{C3380CC4-5D6E-409C-BE32-E72D297353CC}">
              <c16:uniqueId val="{00000000-B941-4111-AFDE-21DC5F068843}"/>
            </c:ext>
          </c:extLst>
        </c:ser>
        <c:dLbls>
          <c:showLegendKey val="0"/>
          <c:showVal val="0"/>
          <c:showCatName val="0"/>
          <c:showSerName val="0"/>
          <c:showPercent val="0"/>
          <c:showBubbleSize val="0"/>
        </c:dLbls>
        <c:gapWidth val="219"/>
        <c:overlap val="-27"/>
        <c:axId val="533254063"/>
        <c:axId val="533256975"/>
      </c:barChart>
      <c:catAx>
        <c:axId val="5332540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256975"/>
        <c:crosses val="autoZero"/>
        <c:auto val="1"/>
        <c:lblAlgn val="ctr"/>
        <c:lblOffset val="100"/>
        <c:noMultiLvlLbl val="0"/>
      </c:catAx>
      <c:valAx>
        <c:axId val="5332569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Deaths,</a:t>
                </a:r>
                <a:r>
                  <a:rPr lang="en-ZA" baseline="0"/>
                  <a:t> N</a:t>
                </a:r>
                <a:endParaRPr lang="en-Z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254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Word]Sheet1'!$H$44:$H$52</c:f>
              <c:strCache>
                <c:ptCount val="9"/>
                <c:pt idx="0">
                  <c:v>Limpopo</c:v>
                </c:pt>
                <c:pt idx="1">
                  <c:v>KwaZulu-Natal</c:v>
                </c:pt>
                <c:pt idx="2">
                  <c:v>Eastern Cape</c:v>
                </c:pt>
                <c:pt idx="3">
                  <c:v>Northern Cape</c:v>
                </c:pt>
                <c:pt idx="4">
                  <c:v>Free State</c:v>
                </c:pt>
                <c:pt idx="5">
                  <c:v>Gauteng</c:v>
                </c:pt>
                <c:pt idx="6">
                  <c:v>North West</c:v>
                </c:pt>
                <c:pt idx="7">
                  <c:v>Mpumalanga</c:v>
                </c:pt>
                <c:pt idx="8">
                  <c:v>Western Cape</c:v>
                </c:pt>
              </c:strCache>
            </c:strRef>
          </c:cat>
          <c:val>
            <c:numRef>
              <c:f>'[Chart in Microsoft Word]Sheet1'!$I$44:$I$52</c:f>
              <c:numCache>
                <c:formatCode>0%</c:formatCode>
                <c:ptCount val="9"/>
                <c:pt idx="0">
                  <c:v>0.24</c:v>
                </c:pt>
                <c:pt idx="1">
                  <c:v>0.2</c:v>
                </c:pt>
                <c:pt idx="2">
                  <c:v>0.2</c:v>
                </c:pt>
                <c:pt idx="3">
                  <c:v>0.2</c:v>
                </c:pt>
                <c:pt idx="4">
                  <c:v>0.19</c:v>
                </c:pt>
                <c:pt idx="5">
                  <c:v>0.19</c:v>
                </c:pt>
                <c:pt idx="6">
                  <c:v>0.17</c:v>
                </c:pt>
                <c:pt idx="7">
                  <c:v>0.16</c:v>
                </c:pt>
                <c:pt idx="8">
                  <c:v>0.11</c:v>
                </c:pt>
              </c:numCache>
            </c:numRef>
          </c:val>
          <c:extLst>
            <c:ext xmlns:c16="http://schemas.microsoft.com/office/drawing/2014/chart" uri="{C3380CC4-5D6E-409C-BE32-E72D297353CC}">
              <c16:uniqueId val="{00000000-ACBC-AF4E-828C-77F0CC9E6C58}"/>
            </c:ext>
          </c:extLst>
        </c:ser>
        <c:dLbls>
          <c:showLegendKey val="0"/>
          <c:showVal val="0"/>
          <c:showCatName val="0"/>
          <c:showSerName val="0"/>
          <c:showPercent val="0"/>
          <c:showBubbleSize val="0"/>
        </c:dLbls>
        <c:gapWidth val="219"/>
        <c:overlap val="-27"/>
        <c:axId val="120569792"/>
        <c:axId val="120570184"/>
      </c:barChart>
      <c:catAx>
        <c:axId val="120569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70184"/>
        <c:crosses val="autoZero"/>
        <c:auto val="1"/>
        <c:lblAlgn val="ctr"/>
        <c:lblOffset val="100"/>
        <c:noMultiLvlLbl val="0"/>
      </c:catAx>
      <c:valAx>
        <c:axId val="120570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6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Nat16</b:Tag>
    <b:SourceType>JournalArticle</b:SourceType>
    <b:Guid>{5CC66CB4-53B8-46B9-9EDA-700F694A143E}</b:Guid>
    <b:Title>South Africa Demographic &amp; Health Survey 2016</b:Title>
    <b:Year>2016</b:Year>
    <b:Author>
      <b:Author>
        <b:Corporate>National Department of Health (NDoH), Statistics South Africa (Stats SA), South African Medical Research Council (SAMRC), and ICF</b:Corporate>
      </b:Author>
    </b:Author>
    <b:RefOrder>1</b:RefOrder>
  </b:Source>
</b:Sources>
</file>

<file path=customXml/itemProps1.xml><?xml version="1.0" encoding="utf-8"?>
<ds:datastoreItem xmlns:ds="http://schemas.openxmlformats.org/officeDocument/2006/customXml" ds:itemID="{0A736887-40EA-4C3D-8976-BAEDD785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26445</Words>
  <Characters>150741</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Greensides</dc:creator>
  <cp:keywords/>
  <dc:description/>
  <cp:lastModifiedBy>Daniel Nhemachena</cp:lastModifiedBy>
  <cp:revision>5</cp:revision>
  <dcterms:created xsi:type="dcterms:W3CDTF">2019-10-22T11:39:00Z</dcterms:created>
  <dcterms:modified xsi:type="dcterms:W3CDTF">2019-10-22T11:48:00Z</dcterms:modified>
</cp:coreProperties>
</file>